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BDA1E30"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6F34F0">
        <w:rPr>
          <w:u w:val="single"/>
        </w:rPr>
        <w:t>25</w:t>
      </w:r>
    </w:p>
    <w:p w14:paraId="2BBD814A" w14:textId="77777777" w:rsidR="005B7795" w:rsidRPr="007E1481" w:rsidRDefault="005B7795" w:rsidP="001067DC">
      <w:pPr>
        <w:spacing w:after="120"/>
        <w:jc w:val="both"/>
        <w:rPr>
          <w:rtl/>
        </w:rPr>
      </w:pPr>
    </w:p>
    <w:p w14:paraId="2E0C90F5" w14:textId="17282333" w:rsidR="00241F4A" w:rsidRPr="007E1481" w:rsidRDefault="003F18B8" w:rsidP="00AD0F07">
      <w:pPr>
        <w:spacing w:after="120"/>
        <w:jc w:val="both"/>
        <w:rPr>
          <w:rtl/>
        </w:rPr>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6F34F0">
        <w:t>24</w:t>
      </w:r>
    </w:p>
    <w:p w14:paraId="317A2128" w14:textId="185471B5" w:rsidR="00241F4A" w:rsidRDefault="006F34F0" w:rsidP="00AD0F07">
      <w:pPr>
        <w:spacing w:after="120"/>
        <w:jc w:val="both"/>
        <w:rPr>
          <w:rtl/>
        </w:rPr>
      </w:pPr>
      <w:r>
        <w:rPr>
          <w:rFonts w:hint="cs"/>
          <w:rtl/>
        </w:rPr>
        <w:t>ועיין עוד ריטב"א קידושין מז: ד"ה הא דרב הונא</w:t>
      </w:r>
    </w:p>
    <w:p w14:paraId="7A9AF79B" w14:textId="2619E0C2" w:rsidR="006F34F0" w:rsidRDefault="006F34F0" w:rsidP="00AD0F07">
      <w:pPr>
        <w:spacing w:after="120"/>
        <w:jc w:val="both"/>
        <w:rPr>
          <w:rtl/>
        </w:rPr>
      </w:pPr>
    </w:p>
    <w:p w14:paraId="49D0383C" w14:textId="519B04EE" w:rsidR="006F34F0" w:rsidRDefault="006F34F0" w:rsidP="0029080D">
      <w:pPr>
        <w:spacing w:after="120"/>
        <w:jc w:val="both"/>
        <w:rPr>
          <w:rtl/>
        </w:rPr>
      </w:pPr>
      <w:r>
        <w:rPr>
          <w:rFonts w:hint="cs"/>
          <w:rtl/>
        </w:rPr>
        <w:t>(2) גמרא ו:</w:t>
      </w:r>
      <w:r>
        <w:rPr>
          <w:rFonts w:hint="cs"/>
        </w:rPr>
        <w:t xml:space="preserve"> </w:t>
      </w:r>
      <w:r>
        <w:rPr>
          <w:rFonts w:hint="cs"/>
          <w:rtl/>
        </w:rPr>
        <w:t>"אמר רב יהודה אמר רב ... מיבדל בדילי אינשי מיניה", רש"י, תוס'</w:t>
      </w:r>
      <w:r w:rsidR="009E311B">
        <w:rPr>
          <w:rFonts w:hint="cs"/>
          <w:rtl/>
        </w:rPr>
        <w:t>, ר"ח</w:t>
      </w:r>
    </w:p>
    <w:p w14:paraId="0F10090F" w14:textId="417B6B9E" w:rsidR="00196EFF" w:rsidRDefault="00636674" w:rsidP="0029080D">
      <w:pPr>
        <w:spacing w:after="120"/>
        <w:jc w:val="both"/>
        <w:rPr>
          <w:rtl/>
        </w:rPr>
      </w:pPr>
      <w:r>
        <w:rPr>
          <w:rFonts w:hint="cs"/>
          <w:rtl/>
        </w:rPr>
        <w:t>פיוט</w:t>
      </w:r>
      <w:r w:rsidR="00196EFF">
        <w:rPr>
          <w:rFonts w:hint="cs"/>
          <w:rtl/>
        </w:rPr>
        <w:t xml:space="preserve"> </w:t>
      </w:r>
      <w:r>
        <w:rPr>
          <w:rFonts w:hint="cs"/>
          <w:rtl/>
        </w:rPr>
        <w:t>לשבת הגדול "</w:t>
      </w:r>
      <w:r w:rsidR="009E311B">
        <w:rPr>
          <w:rFonts w:hint="cs"/>
          <w:rtl/>
        </w:rPr>
        <w:t>א-לוהי הרוחות לכל בשר</w:t>
      </w:r>
      <w:r>
        <w:rPr>
          <w:rFonts w:hint="cs"/>
          <w:rtl/>
        </w:rPr>
        <w:t>"</w:t>
      </w:r>
      <w:r w:rsidR="009E311B">
        <w:rPr>
          <w:rFonts w:hint="cs"/>
          <w:rtl/>
        </w:rPr>
        <w:t xml:space="preserve"> (הנדפס בסידורים) "</w:t>
      </w:r>
      <w:r w:rsidR="009E311B" w:rsidRPr="009E311B">
        <w:rPr>
          <w:rtl/>
        </w:rPr>
        <w:t>מוֹצֵא חָמֵץ בַּפֶּסַח בְּתוֹךְ בֵּיתוֹ. כּוֹפֶה עָלָיו כֶּלִי בְּלִי רְאוֹתוֹ. וְאִם שֶׁל הֶקְדֵּשׁ הוּא אֵין צָרִיךְ לְכַסּוֹתוֹ. לְפִי שֶׁבְּדֵלִין מֵאוֹתוֹ:</w:t>
      </w:r>
      <w:r w:rsidR="009E311B">
        <w:rPr>
          <w:rFonts w:hint="cs"/>
          <w:rtl/>
        </w:rPr>
        <w:t>"</w:t>
      </w:r>
    </w:p>
    <w:p w14:paraId="3CB7422B" w14:textId="77777777" w:rsidR="009E311B" w:rsidRDefault="009E311B" w:rsidP="0029080D">
      <w:pPr>
        <w:spacing w:after="120"/>
        <w:jc w:val="both"/>
        <w:rPr>
          <w:rtl/>
        </w:rPr>
      </w:pPr>
    </w:p>
    <w:p w14:paraId="1DDFA7F2" w14:textId="77777777" w:rsidR="00196EFF" w:rsidRDefault="0029080D" w:rsidP="00196EFF">
      <w:pPr>
        <w:spacing w:after="120"/>
        <w:jc w:val="both"/>
        <w:rPr>
          <w:rtl/>
        </w:rPr>
      </w:pPr>
      <w:r>
        <w:rPr>
          <w:rFonts w:hint="cs"/>
          <w:rtl/>
        </w:rPr>
        <w:t xml:space="preserve">בענין </w:t>
      </w:r>
      <w:r w:rsidR="00196EFF">
        <w:rPr>
          <w:rFonts w:hint="cs"/>
          <w:rtl/>
        </w:rPr>
        <w:t xml:space="preserve">טלטול חמץ הנמצא בביתו </w:t>
      </w:r>
      <w:r>
        <w:rPr>
          <w:rFonts w:hint="cs"/>
          <w:rtl/>
        </w:rPr>
        <w:t>ביום טוב</w:t>
      </w:r>
      <w:r w:rsidR="00196EFF">
        <w:rPr>
          <w:rFonts w:hint="cs"/>
          <w:rtl/>
        </w:rPr>
        <w:t>:</w:t>
      </w:r>
    </w:p>
    <w:p w14:paraId="0ADB6805" w14:textId="77777777" w:rsidR="00196EFF" w:rsidRDefault="0029080D" w:rsidP="00196EFF">
      <w:pPr>
        <w:spacing w:after="120"/>
        <w:jc w:val="both"/>
        <w:rPr>
          <w:rtl/>
        </w:rPr>
      </w:pPr>
      <w:r>
        <w:rPr>
          <w:rFonts w:hint="cs"/>
          <w:rtl/>
        </w:rPr>
        <w:t>מהר"ם חלאווה</w:t>
      </w:r>
      <w:r w:rsidR="00196EFF">
        <w:rPr>
          <w:rFonts w:hint="cs"/>
          <w:rtl/>
        </w:rPr>
        <w:t xml:space="preserve"> ד"ה אמר רב יהודא אמר רב, מאירי ד"ה מצא חמץ שלו, ריטב"א ה: ד"ה ושמע מינה</w:t>
      </w:r>
    </w:p>
    <w:p w14:paraId="26AAE521" w14:textId="77777777" w:rsidR="00196EFF" w:rsidRDefault="00196EFF" w:rsidP="00196EFF">
      <w:pPr>
        <w:spacing w:after="120"/>
        <w:jc w:val="both"/>
        <w:rPr>
          <w:rtl/>
        </w:rPr>
      </w:pPr>
      <w:r>
        <w:rPr>
          <w:rFonts w:hint="cs"/>
          <w:rtl/>
        </w:rPr>
        <w:t>תוס' כתובות ז. ד"ה מתוך "</w:t>
      </w:r>
      <w:r>
        <w:rPr>
          <w:rtl/>
        </w:rPr>
        <w:t xml:space="preserve">ומוצא חמץ בתוך ביתו </w:t>
      </w:r>
      <w:r>
        <w:rPr>
          <w:rFonts w:hint="cs"/>
          <w:rtl/>
        </w:rPr>
        <w:t xml:space="preserve">... </w:t>
      </w:r>
      <w:r>
        <w:rPr>
          <w:rtl/>
        </w:rPr>
        <w:t>היכא דאיכא למימר מתוך</w:t>
      </w:r>
      <w:r>
        <w:rPr>
          <w:rFonts w:hint="cs"/>
          <w:rtl/>
        </w:rPr>
        <w:t>"</w:t>
      </w:r>
    </w:p>
    <w:p w14:paraId="2D5D95FB" w14:textId="11E1FB2C" w:rsidR="00196EFF" w:rsidRDefault="00196EFF" w:rsidP="00196EFF">
      <w:pPr>
        <w:spacing w:after="120"/>
        <w:jc w:val="both"/>
        <w:rPr>
          <w:rtl/>
        </w:rPr>
      </w:pPr>
      <w:r>
        <w:rPr>
          <w:rFonts w:hint="cs"/>
          <w:rtl/>
        </w:rPr>
        <w:t>רמב"ם חמץ ומצה ג:ח, כסף משנה שם</w:t>
      </w:r>
    </w:p>
    <w:p w14:paraId="14C006B3" w14:textId="4BB07495" w:rsidR="0029080D" w:rsidRDefault="00EA4A64" w:rsidP="00EA4A64">
      <w:pPr>
        <w:spacing w:after="120"/>
        <w:jc w:val="both"/>
      </w:pPr>
      <w:r>
        <w:rPr>
          <w:rFonts w:hint="cs"/>
          <w:rtl/>
        </w:rPr>
        <w:t xml:space="preserve">טור או"ח סי' תמו, </w:t>
      </w:r>
      <w:r w:rsidR="00196EFF">
        <w:rPr>
          <w:rFonts w:hint="cs"/>
          <w:rtl/>
        </w:rPr>
        <w:t xml:space="preserve">מגן אברהם </w:t>
      </w:r>
      <w:r>
        <w:rPr>
          <w:rFonts w:hint="cs"/>
          <w:rtl/>
        </w:rPr>
        <w:t xml:space="preserve">שם ס"ק </w:t>
      </w:r>
      <w:r w:rsidR="00196EFF">
        <w:rPr>
          <w:rFonts w:hint="cs"/>
          <w:rtl/>
        </w:rPr>
        <w:t>ב</w:t>
      </w:r>
      <w:r w:rsidR="00CF1A85">
        <w:rPr>
          <w:rFonts w:hint="cs"/>
          <w:rtl/>
        </w:rPr>
        <w:t xml:space="preserve"> "</w:t>
      </w:r>
      <w:r w:rsidR="00CF1A85">
        <w:rPr>
          <w:rtl/>
        </w:rPr>
        <w:t xml:space="preserve">לכן נ"ל דכופה עליו כלי כמשמעות הגמ' </w:t>
      </w:r>
      <w:r w:rsidR="00CF1A85">
        <w:rPr>
          <w:rFonts w:hint="cs"/>
          <w:rtl/>
        </w:rPr>
        <w:t xml:space="preserve">... </w:t>
      </w:r>
      <w:r w:rsidR="00CF1A85">
        <w:rPr>
          <w:rtl/>
        </w:rPr>
        <w:t>א"צ לדוחק הטעמים הנ"ל</w:t>
      </w:r>
      <w:r w:rsidR="00CF1A85">
        <w:rPr>
          <w:rFonts w:hint="cs"/>
          <w:rtl/>
        </w:rPr>
        <w:t>"</w:t>
      </w:r>
    </w:p>
    <w:p w14:paraId="227D2551" w14:textId="5D7249CE" w:rsidR="00103EBB" w:rsidRDefault="00103EBB" w:rsidP="00AD0F07">
      <w:pPr>
        <w:spacing w:after="120"/>
        <w:jc w:val="both"/>
        <w:rPr>
          <w:rtl/>
        </w:rPr>
      </w:pPr>
    </w:p>
    <w:p w14:paraId="04864A0B" w14:textId="325C71F0" w:rsidR="009E311B" w:rsidRDefault="009E311B" w:rsidP="00AD0F07">
      <w:pPr>
        <w:spacing w:after="120"/>
        <w:jc w:val="both"/>
        <w:rPr>
          <w:rtl/>
        </w:rPr>
      </w:pPr>
      <w:r>
        <w:rPr>
          <w:rFonts w:hint="cs"/>
          <w:rtl/>
        </w:rPr>
        <w:t>בענין חמצו של נכרי:</w:t>
      </w:r>
    </w:p>
    <w:p w14:paraId="1F8BCB39" w14:textId="01AF3020" w:rsidR="009E311B" w:rsidRDefault="009E311B" w:rsidP="00AD0F07">
      <w:pPr>
        <w:spacing w:after="120"/>
        <w:jc w:val="both"/>
        <w:rPr>
          <w:rtl/>
        </w:rPr>
      </w:pPr>
      <w:r>
        <w:rPr>
          <w:rFonts w:hint="cs"/>
          <w:rtl/>
        </w:rPr>
        <w:t>ר"ן ד"ה חמצו של נכרי, [מאירי ד"ה זה שהקלנו, רש"ש ד"ה חמצו של נכרי]</w:t>
      </w:r>
    </w:p>
    <w:p w14:paraId="38D5EA15" w14:textId="0E4E30E2" w:rsidR="009E311B" w:rsidRDefault="009E311B" w:rsidP="009E311B">
      <w:pPr>
        <w:spacing w:after="120"/>
        <w:jc w:val="both"/>
        <w:rPr>
          <w:rtl/>
        </w:rPr>
      </w:pPr>
      <w:r w:rsidRPr="007E1481">
        <w:rPr>
          <w:rFonts w:hint="cs"/>
          <w:rtl/>
        </w:rPr>
        <w:t>רמב"ם חמץ ומצה ד:ב, מ"מ וכ"מ שם</w:t>
      </w:r>
    </w:p>
    <w:p w14:paraId="3822F84A" w14:textId="77777777" w:rsidR="00103EBB" w:rsidRDefault="00103EBB" w:rsidP="00AD0F07">
      <w:pPr>
        <w:spacing w:after="120"/>
        <w:jc w:val="both"/>
        <w:rPr>
          <w:rtl/>
        </w:rPr>
      </w:pPr>
    </w:p>
    <w:p w14:paraId="128CB2B3" w14:textId="10D8E44B" w:rsidR="006F34F0" w:rsidRDefault="006F34F0" w:rsidP="0029080D">
      <w:pPr>
        <w:spacing w:after="120"/>
        <w:jc w:val="both"/>
      </w:pPr>
      <w:r>
        <w:rPr>
          <w:rFonts w:hint="cs"/>
          <w:rtl/>
        </w:rPr>
        <w:t xml:space="preserve">[בענין תוד"ה כופה </w:t>
      </w:r>
      <w:r w:rsidR="0029080D">
        <w:rPr>
          <w:rtl/>
        </w:rPr>
        <w:t>–</w:t>
      </w:r>
      <w:r>
        <w:rPr>
          <w:rFonts w:hint="cs"/>
          <w:rtl/>
        </w:rPr>
        <w:t xml:space="preserve"> </w:t>
      </w:r>
      <w:r w:rsidR="0029080D">
        <w:rPr>
          <w:rFonts w:hint="cs"/>
          <w:rtl/>
        </w:rPr>
        <w:t>תוס' שאנץ או תוס' הרא"ש, אור זרוע סימן רנו "</w:t>
      </w:r>
      <w:r w:rsidR="0029080D">
        <w:rPr>
          <w:rtl/>
        </w:rPr>
        <w:t xml:space="preserve">וא"ת למ"ד אין כלי ניטל </w:t>
      </w:r>
      <w:r w:rsidR="0029080D">
        <w:rPr>
          <w:rFonts w:hint="cs"/>
          <w:rtl/>
        </w:rPr>
        <w:t xml:space="preserve">... </w:t>
      </w:r>
      <w:r w:rsidR="0029080D">
        <w:rPr>
          <w:rtl/>
        </w:rPr>
        <w:t>חשיב כצריך למקומו</w:t>
      </w:r>
      <w:r w:rsidR="0029080D">
        <w:rPr>
          <w:rFonts w:hint="cs"/>
          <w:rtl/>
        </w:rPr>
        <w:t>", קובץ שעורים כאן אות כד]</w:t>
      </w:r>
    </w:p>
    <w:p w14:paraId="41623B50" w14:textId="44976E5B" w:rsidR="00055A86" w:rsidRDefault="00055A86" w:rsidP="00103EBB">
      <w:pPr>
        <w:spacing w:after="120"/>
        <w:jc w:val="both"/>
        <w:rPr>
          <w:rtl/>
        </w:rPr>
      </w:pPr>
    </w:p>
    <w:p w14:paraId="29A89CE3" w14:textId="77777777" w:rsidR="00103EBB" w:rsidRDefault="00103EBB" w:rsidP="00103EBB">
      <w:pPr>
        <w:spacing w:after="120"/>
        <w:jc w:val="both"/>
        <w:rPr>
          <w:rtl/>
        </w:rPr>
      </w:pPr>
    </w:p>
    <w:p w14:paraId="0B4AF74E" w14:textId="0D9A47A9" w:rsidR="006F34F0" w:rsidRPr="006F34F0" w:rsidRDefault="006F34F0" w:rsidP="006F34F0">
      <w:pPr>
        <w:rPr>
          <w:rtl/>
        </w:rPr>
      </w:pPr>
      <w:r w:rsidRPr="006F34F0">
        <w:rPr>
          <w:u w:val="single"/>
          <w:rtl/>
        </w:rPr>
        <w:t>חידושי הריטב"א מסכת קידושין דף מז עמוד ב</w:t>
      </w:r>
    </w:p>
    <w:p w14:paraId="55FE2B06" w14:textId="77777777" w:rsidR="006F34F0" w:rsidRDefault="006F34F0" w:rsidP="006F34F0">
      <w:pPr>
        <w:autoSpaceDE w:val="0"/>
        <w:autoSpaceDN w:val="0"/>
        <w:adjustRightInd w:val="0"/>
        <w:jc w:val="both"/>
        <w:rPr>
          <w:rtl/>
        </w:rPr>
      </w:pPr>
      <w:r>
        <w:rPr>
          <w:rtl/>
        </w:rPr>
        <w:t>הא דרב הונא דאמר השואל קרדום מחברו בקע בו קנאו לא בקע בו לא קנאו. תמיה מילתא דהא שאלה מתנה ליומא הוא על מנת להחזיר, ואמאי לא קנייה שואל במשיכה כמתנת מטלטלין דעלמא דהויא לזמן דמקניא במשיכה, ותו כיון דלא מיקני במשיכה אמאי מיקני בביקוע שלא מצינו קנין זה בשום מקום שיהא כלי נקנה בהתחלת מלאכה, תירץ לי רבינו נר"ו דלהכי לא מיקני כלי בשאלה במשיכה, משום דבשאלה לא מיקני ליה גוף הכלי כלל אלא תשמיש שבו, ואין התשמיש ההוא ראוי לקנות במשיכה כשם שאין אותיות נקנות במסירה לחודה לענין שעבוד שבהם, שאין משיכה קונה אלא במושך גוף הדבר הנקנה, וכי תימא דהכא קנין הגוף איכא לתשמישו דומיא דנותן דקל לפירותיו וכיוצא בו דמיקני בחזקת הקרקע, וכן בנותן כלי לתשמישו דמשמע דנקנה במשיכה, איכא למימר דאנן לא אשכחן הקנאת גוף לפירות אלא בקרקע העושה פירות שפירות יוצאין מגופו ומשום הכי מהניא להו קנין גוף הקרקע, ובנותן בית לדירה, מכיון דקרקע עולם וחזי לפירות ממש חזי לאקנויי לדירתו, אבל בנותן כלי לתשמישו, שאין התשמיש דבר יוצא מגופו, לא שמענו שיהא נקנה במשיכה ולא בקנין בשום מקום, ואפילו אם תמצא לומר דנותן כלי לפירות ותשמיש קונה במשיכה, התם גופא ממש מקני לפירותיו לאותו זמן, ואין מקבל המתנה חייב באונסיו מן הסתם תוך הזמן ההוא אלא אם כן מתחייב בכך דהוה בחיובא אחרינא, ואפילו בנותן על מנת כן חיובא הוא דרמי נותן אמקבל, אבל גופא אקנו ליה, מה שאין כן בשואל דלא מיקני ליה גופא, דהא מתחייב מסתמא באונסי ואילו הוה קני ליה היכי מחייב סתמא באונסי ממונו, אלא ודאי דלא קני גופא, ואפילו פטרו משאיל מן האונסין פטורא אחרינא הוא, אבל גופא לא מקני ליה בשום שאלה, ולפיכך אינו נקנה במשיכה ובהגבהה.</w:t>
      </w:r>
    </w:p>
    <w:p w14:paraId="12C56E28" w14:textId="77777777" w:rsidR="006F34F0" w:rsidRDefault="006F34F0" w:rsidP="006F34F0">
      <w:pPr>
        <w:autoSpaceDE w:val="0"/>
        <w:autoSpaceDN w:val="0"/>
        <w:adjustRightInd w:val="0"/>
        <w:jc w:val="both"/>
        <w:rPr>
          <w:rtl/>
        </w:rPr>
      </w:pPr>
      <w:r>
        <w:rPr>
          <w:rtl/>
        </w:rPr>
        <w:t>והא דמיקני בביקוע לאו דינא הוא אלא תקנתא דרבנן שתקנו כן כדי שיהא קיום לדבריהם, שלא יחזור בו בחצי מלאכתו של זה ויפסיד פעולתו, כדתקינו בפועלים שהתחילו במלאכה כדאיתא בפרק האומנין (ב"מ ע"ו ב'), והיינו מאי דאמר רבי שמעון בן אלעזר דמלוה ברשות בעלים לחזרה, דכיון דלוה חייב באונסיה ולא יהיב ליה גופא אלא תשמיש המעות, לא מקניא ללוה במשיכה עד שיתחיל להוציא ממנה.</w:t>
      </w:r>
    </w:p>
    <w:p w14:paraId="68719B5F" w14:textId="3B1FBA5D" w:rsidR="006F34F0" w:rsidRPr="007E1481" w:rsidRDefault="006F34F0" w:rsidP="006F34F0">
      <w:pPr>
        <w:autoSpaceDE w:val="0"/>
        <w:autoSpaceDN w:val="0"/>
        <w:adjustRightInd w:val="0"/>
        <w:jc w:val="both"/>
      </w:pPr>
      <w:r>
        <w:rPr>
          <w:rtl/>
        </w:rPr>
        <w:lastRenderedPageBreak/>
        <w:t>מיהו לית הלכתא כרב הונא, אלא כרבי אלעזר דאמר התם בפרק השואל (ב"מ צ"ט א') כשם שתיקנו משיכה בלקוחות, דמדאורייתא מעות קונות כרבי יוחנן, ותקנו משיכה, כך תקנו משיכה בשומרין, בין בשאר שומרין דלא קנו גופא כלל ואין להם הנאה בגוף הדבר הנפקד ואינם מתכוונים לקנות ומדינא אין משיכה מועלת בהם, בין בשואל דאית ליה הנאה אלא דלא קני גופא כדאמרן, ומדינא לא מהניא משיכה בה אלא דרבנן תקון הכי, והתם תניא כותיה דרבי אלעזר, ומתניתא דהכא נמי כפשטה רבנן כרבי אלעזר קיימי, אלא דרב הונא משני לה לדעתיה, הלכך שאלה נקנית במשיכה כדין מתנה והוא הדין למלוה, ואפילו כולה בעינה, ואם קדש בה את האשה אינה מקודשת כרב, מפי מורי רבינו נר"ו.</w:t>
      </w:r>
    </w:p>
    <w:p w14:paraId="1502A926" w14:textId="756FD688" w:rsidR="00A9775B" w:rsidRDefault="00A9775B" w:rsidP="0029080D">
      <w:pPr>
        <w:autoSpaceDE w:val="0"/>
        <w:autoSpaceDN w:val="0"/>
        <w:adjustRightInd w:val="0"/>
        <w:jc w:val="both"/>
        <w:rPr>
          <w:rtl/>
        </w:rPr>
      </w:pPr>
    </w:p>
    <w:p w14:paraId="3B714C53" w14:textId="77777777" w:rsidR="00EA4A64" w:rsidRPr="00EA4A64" w:rsidRDefault="00EA4A64" w:rsidP="00EA4A64">
      <w:pPr>
        <w:autoSpaceDE w:val="0"/>
        <w:autoSpaceDN w:val="0"/>
        <w:adjustRightInd w:val="0"/>
        <w:jc w:val="both"/>
        <w:rPr>
          <w:u w:val="single"/>
          <w:rtl/>
        </w:rPr>
      </w:pPr>
      <w:r w:rsidRPr="00EA4A64">
        <w:rPr>
          <w:u w:val="single"/>
          <w:rtl/>
        </w:rPr>
        <w:t>טור אורח חיים הלכות פסח סימן תמו</w:t>
      </w:r>
    </w:p>
    <w:p w14:paraId="5E860D66" w14:textId="7386374A" w:rsidR="00EA4A64" w:rsidRDefault="00EA4A64" w:rsidP="00EA4A64">
      <w:pPr>
        <w:autoSpaceDE w:val="0"/>
        <w:autoSpaceDN w:val="0"/>
        <w:adjustRightInd w:val="0"/>
        <w:jc w:val="both"/>
        <w:rPr>
          <w:rtl/>
        </w:rPr>
      </w:pPr>
      <w:r>
        <w:rPr>
          <w:rtl/>
        </w:rPr>
        <w:t>המוצא חמץ בביתו אם הוא בחול המועד יוציאנו מיד ואם הוא י"ט יש אומרים שיכפה עליו כלי עד הלילה שיוציאנו אבל בי"ט אינו יכול לטלטלו כדי להוציאו ולא מיבעיא אם ביטלו שאין כאן איסור דאורייתא בשהייתו פשיטא שאינו יכול לטלטלו אלא אפילו לא ביטלו שיש בו איסור דאורייתא אפ"ה לא יוציאנו כיון שאינו יכול לבערו כדינו דהיינו בשריפה לר' יהודה וכן הדין בחמץ שנשאר בביתו בי"ד שחל להיות בשבת אחר ה' שעות ואחי הר"י ז"ל כתב שיכול לשורפו בי"ט כיון שיש קצת מצוה בשריפתו אמרינן מתוך שהותרה הבערה לצורך הותרה נמי שלא לצורך הלכך אם לא ביטלו יוציאנו וישרפנו כדי שלא יעבור עליו במזיד שעד עתה לא עבר עליו אלא בשוגג וכ"כ בספר המצות</w:t>
      </w:r>
      <w:r>
        <w:rPr>
          <w:rFonts w:hint="cs"/>
          <w:rtl/>
        </w:rPr>
        <w:t>...</w:t>
      </w:r>
    </w:p>
    <w:p w14:paraId="070706EE" w14:textId="77777777" w:rsidR="00EA4A64" w:rsidRDefault="00EA4A64" w:rsidP="0029080D">
      <w:pPr>
        <w:autoSpaceDE w:val="0"/>
        <w:autoSpaceDN w:val="0"/>
        <w:adjustRightInd w:val="0"/>
        <w:jc w:val="both"/>
        <w:rPr>
          <w:rtl/>
        </w:rPr>
      </w:pPr>
    </w:p>
    <w:p w14:paraId="3584551E" w14:textId="77777777" w:rsidR="00A9775B" w:rsidRPr="00A9775B" w:rsidRDefault="00A9775B" w:rsidP="00A9775B">
      <w:pPr>
        <w:autoSpaceDE w:val="0"/>
        <w:autoSpaceDN w:val="0"/>
        <w:adjustRightInd w:val="0"/>
        <w:jc w:val="both"/>
        <w:rPr>
          <w:u w:val="single"/>
          <w:rtl/>
        </w:rPr>
      </w:pPr>
      <w:r w:rsidRPr="00A9775B">
        <w:rPr>
          <w:u w:val="single"/>
          <w:rtl/>
        </w:rPr>
        <w:t>מגן אברהם סימן תמו ס"ק ב</w:t>
      </w:r>
    </w:p>
    <w:p w14:paraId="3ADC0418" w14:textId="70834B83" w:rsidR="00A9775B" w:rsidRDefault="00A9775B" w:rsidP="00A9775B">
      <w:pPr>
        <w:autoSpaceDE w:val="0"/>
        <w:autoSpaceDN w:val="0"/>
        <w:adjustRightInd w:val="0"/>
        <w:jc w:val="both"/>
        <w:rPr>
          <w:rtl/>
        </w:rPr>
      </w:pPr>
      <w:r>
        <w:rPr>
          <w:rtl/>
        </w:rPr>
        <w:t>ב   שלא יוכל לטלטלו. דמוקצ' הוא דהא אסור בהנא' (תו' פ"ק דכתובו') ואף על גב שלא הי' בכלל הביטול כגון שנתחמץ בי"ט ועובר על בל יראה דאוריי' ומוקצ' הוי דרבנן כיון דשב ואל תעש' הוא אסרוהו וכיון דרצונו הי' לבערו אלא שחכמי' אסרוהו אינו עובר עליו דאונס הוא והר"מ תי' דלא שרו לטלטל כדי לבערו משום דבעידן דמטלטל ליה עדיין לא מקיים מ"ע דתשביתו עד שעת הבערה (כ"מ פ"ג) ומהר"ם לובלין סי' כ' וכ"כ הר"ן גבי שופר דתנן סוף ר"ה דאין מפקחין עליו את הגל מ"ט שופר עשה וי"ט ל"ת ועשה ואין עשה דוחה ל"ת ועשה וכיון דמדאוריי' לא דחי ה"ה דמוקצה דרבנן דעשו חיזוק לדבריהם כשל תורה עכ"ל והק' שם הש"ל מה צ"ל דיו"ט עשה ול"ת הוא הא אפי' ל"ת לחוד' נמי לא דחי כיון דבעידן דמיעקר לאו לא מקיים עשה ותירץ ר"ת דעשה דרבים דחי ל"ת אף על גב דבעידנא דמיעקר לאו לא מקיים עשה עכ"ל ונ"ל דחמץ לא מקרי עשה דרבי' דדוקא שופר שהיחיד מוציא רבים י"ח מקרי עשה דרבים דאל"כ חמץ נמי עשה ול"ת הוא ולידחי עשה ול"ת די"ט מיהו יש לו' כמ"ש רש"י והרי"ף פ"ב דב"מ דלענין לדחות לא מצרפי' לל"ת ע"ש: ובשל"ה כתב דיוציא החמץ ע"י עכו"ם דאתי עשה דרבנן דתשביתו ודחי ל"ת דרבנן דאמירה לעכו"ם אף על גב דגבי שופר לא שרי אמירה לעכו"ם שאני התם דבעידנא דמיעקר לאו לא מקיים עשה משא"כ כאן עכ"ל וצ"ע דה"נ אף על פי שנותנו לעכו"ם עדיין אינו מקיים העשה עד שיבערנו מן העולם דהא מיירי לאחר זמן איסורו וע"ק דהא הוכחתי לעיל דגבי שופר לא הוי טעמ' משום דבעידנא דמיעקר לאו וכו' ועוד דלדידיה אפי' ע"י ישראל לישתרי להשליכו לים דליכא אלא אסור' דרבנן לכן נ"ל דכופה עליו כלי כמשמעות הגמ' והפוסקים והטעם נ"ל כמ"ש התו' דף כ"ט שהמשהה חמצו ודעתו לבערו אינו עובר באותו שהי' וכו' וטעמא משום דלא יראה ניתק לעשה ולכן אינו עובר כשמבערו לבסוף וכ"כ דף צ"ה וא"כ א"צ לדוחק הטעמים הנ"ל: ונ"ל דשרי להטילו לים ע"י עכו"ם דה"ל שבות דשבו' דשרי במקום מצוה כמ"ש סי' שכ"ה ס"ג וסי' תמ"ד וסי' תנ"ט ס"ד וסי' תקפ"ז סכ"א וסי' ש"ז, אבל לזרות לרוח אפשר דהוי מלאכה דאוריי' כמ"ש ססי' שי"ט ומ"מ כל הפוסקים כתבו לכפות עליו כלי וכ"כ מור"ם לובלין שכן מנהגו ואפשר דחיישי' שהעכו"ם לא יפררו כדינו ועוד דעיקר ביעור הוא שריפ' ועוד דהעכו"ם יאמר כשפים הוא עושה כדאי' סי' תל"ג ס"ז: והב"ח פסק דחמץ גמור כגון קמח שירדו עליו גשמים מבערו בי"ט כיון שלא היה בכלל הביטול וכן נוהגין העולם ותבשיל שנמצא בו חטה אפי' בי"ט שני ישהנו עד ח"ה כיון שאינו חמץ גמור ואם נמצא חטה בתבשיל בז' של פסח יבערנו מיד דאם ישהנו עד שנכנס יום האחרון יהי' מותר להשהותו ונמצא שהאיסור חוזר להיתרו עכ"ל ועססי' תמ"ז מ"ש לבער חמץ גמור בי"ט זה הוא מחלוק' הפוסקים ע' בטור והיכא דנהוג נהוג ובמקום שאין מנהג שב ואל תעשה עדיף גם מ"ש שבז' יבערנו כו' נ"ל שהוא סברא רחוקה שיעשה איסור ויבערו בי"ט משום שלא יחזור להתירו ונ"ל טעם אחר דהא כתבתי בשם התוספות דהמשהה כדי לבערו אינו עובר עליו אבל הכא משהה אותו כדי לקיימו דהא לא יבערנו אח"כ לכן יבערנו בז' ע"י עכו"ם וכ"מ מדכ' בסי' תס"ז ואם נמצא בח' מות' להשהותו משמע דבז' אסור להשותו /להשהותו/:</w:t>
      </w:r>
    </w:p>
    <w:p w14:paraId="16335F4D" w14:textId="77777777" w:rsidR="00A9775B" w:rsidRDefault="00A9775B" w:rsidP="00A9775B">
      <w:pPr>
        <w:autoSpaceDE w:val="0"/>
        <w:autoSpaceDN w:val="0"/>
        <w:adjustRightInd w:val="0"/>
        <w:jc w:val="both"/>
        <w:rPr>
          <w:rtl/>
        </w:rPr>
      </w:pPr>
    </w:p>
    <w:p w14:paraId="4BDBD1D5" w14:textId="3A059179" w:rsidR="00A9775B" w:rsidRPr="0029080D" w:rsidRDefault="00A9775B" w:rsidP="00636674">
      <w:pPr>
        <w:autoSpaceDE w:val="0"/>
        <w:autoSpaceDN w:val="0"/>
        <w:adjustRightInd w:val="0"/>
        <w:jc w:val="both"/>
        <w:rPr>
          <w:u w:val="single"/>
          <w:rtl/>
        </w:rPr>
      </w:pPr>
      <w:r w:rsidRPr="0029080D">
        <w:rPr>
          <w:u w:val="single"/>
          <w:rtl/>
        </w:rPr>
        <w:t>ספר אור זרוע חלק ב - הלכות פסחים סימן רנו</w:t>
      </w:r>
      <w:r w:rsidR="00636674">
        <w:rPr>
          <w:rFonts w:hint="cs"/>
          <w:u w:val="single"/>
          <w:rtl/>
        </w:rPr>
        <w:t xml:space="preserve"> (</w:t>
      </w:r>
      <w:r w:rsidR="00636674" w:rsidRPr="00636674">
        <w:rPr>
          <w:u w:val="single"/>
          <w:rtl/>
        </w:rPr>
        <w:t>פירוש א</w:t>
      </w:r>
      <w:r w:rsidR="00636674">
        <w:rPr>
          <w:rFonts w:hint="cs"/>
          <w:u w:val="single"/>
          <w:rtl/>
        </w:rPr>
        <w:t>-</w:t>
      </w:r>
      <w:r w:rsidR="00636674" w:rsidRPr="00636674">
        <w:rPr>
          <w:u w:val="single"/>
          <w:rtl/>
        </w:rPr>
        <w:t xml:space="preserve">להי הרוחות לכל בשר </w:t>
      </w:r>
      <w:r w:rsidR="00636674">
        <w:rPr>
          <w:rFonts w:hint="cs"/>
          <w:u w:val="single"/>
          <w:rtl/>
        </w:rPr>
        <w:t xml:space="preserve">מאת </w:t>
      </w:r>
      <w:r w:rsidR="00636674" w:rsidRPr="00636674">
        <w:rPr>
          <w:u w:val="single"/>
          <w:rtl/>
        </w:rPr>
        <w:t>ה"ר שמואל מפלייש</w:t>
      </w:r>
      <w:r w:rsidR="00636674">
        <w:rPr>
          <w:rFonts w:hint="cs"/>
          <w:u w:val="single"/>
          <w:rtl/>
        </w:rPr>
        <w:t>)</w:t>
      </w:r>
    </w:p>
    <w:p w14:paraId="4B0DAF72" w14:textId="77777777" w:rsidR="00A9775B" w:rsidRDefault="00A9775B" w:rsidP="00A9775B">
      <w:pPr>
        <w:autoSpaceDE w:val="0"/>
        <w:autoSpaceDN w:val="0"/>
        <w:adjustRightInd w:val="0"/>
        <w:jc w:val="both"/>
        <w:rPr>
          <w:rtl/>
        </w:rPr>
      </w:pPr>
      <w:r>
        <w:rPr>
          <w:rtl/>
        </w:rPr>
        <w:t>וא"ת למ"ד אין כלי ניטל אלא לדבר הניטל היכי מטלטל כלי יש לומר בצריך למקומו כדמשמע פרק כירה כמה ברייתות אליבא דר' יצחק ואחרי שמטלטלו לצורך מקומו יכול לטלטלו עד מקום שירצה וראיות רבות יש אי צורך מצוה חשיב כצריך למקומו</w:t>
      </w:r>
    </w:p>
    <w:p w14:paraId="671084CC" w14:textId="77777777" w:rsidR="00A9775B" w:rsidRDefault="00A9775B" w:rsidP="00A9775B">
      <w:pPr>
        <w:autoSpaceDE w:val="0"/>
        <w:autoSpaceDN w:val="0"/>
        <w:adjustRightInd w:val="0"/>
        <w:jc w:val="both"/>
        <w:rPr>
          <w:rtl/>
        </w:rPr>
      </w:pPr>
    </w:p>
    <w:p w14:paraId="7FC384E2" w14:textId="77777777" w:rsidR="00A9775B" w:rsidRPr="0029080D" w:rsidRDefault="00A9775B" w:rsidP="00A9775B">
      <w:pPr>
        <w:autoSpaceDE w:val="0"/>
        <w:autoSpaceDN w:val="0"/>
        <w:adjustRightInd w:val="0"/>
        <w:jc w:val="both"/>
        <w:rPr>
          <w:u w:val="single"/>
          <w:rtl/>
        </w:rPr>
      </w:pPr>
      <w:r w:rsidRPr="0029080D">
        <w:rPr>
          <w:u w:val="single"/>
          <w:rtl/>
        </w:rPr>
        <w:t>קובץ שעורים פסחים אות כד</w:t>
      </w:r>
    </w:p>
    <w:p w14:paraId="2EC6A84D" w14:textId="7F0417C7" w:rsidR="00A9775B" w:rsidRPr="007E1481" w:rsidRDefault="00A9775B" w:rsidP="00EA4A64">
      <w:pPr>
        <w:autoSpaceDE w:val="0"/>
        <w:autoSpaceDN w:val="0"/>
        <w:adjustRightInd w:val="0"/>
        <w:jc w:val="both"/>
        <w:rPr>
          <w:rtl/>
        </w:rPr>
      </w:pPr>
      <w:r>
        <w:rPr>
          <w:rtl/>
        </w:rPr>
        <w:t>כד) [דף ו ע"א] תוד"ה כופה וכו' לצורך דבר הניטל. לכאורה היה אפשר לומר דטילטול הכלי הרי אינו לצורך החמץ אלא לצורך האדם להשמר מחשש תקלה ואדם הוא דבר הניטל.</w:t>
      </w:r>
    </w:p>
    <w:sectPr w:rsidR="00A9775B" w:rsidRPr="007E1481" w:rsidSect="004825BF">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76D1" w14:textId="77777777" w:rsidR="000E59BF" w:rsidRDefault="000E59BF">
      <w:r>
        <w:separator/>
      </w:r>
    </w:p>
  </w:endnote>
  <w:endnote w:type="continuationSeparator" w:id="0">
    <w:p w14:paraId="4C074E8F" w14:textId="77777777" w:rsidR="000E59BF" w:rsidRDefault="000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64953" w14:textId="77777777" w:rsidR="000E59BF" w:rsidRDefault="000E59BF">
      <w:r>
        <w:separator/>
      </w:r>
    </w:p>
  </w:footnote>
  <w:footnote w:type="continuationSeparator" w:id="0">
    <w:p w14:paraId="51FF61E7" w14:textId="77777777" w:rsidR="000E59BF" w:rsidRDefault="000E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7F3"/>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7773-7ED4-4ABF-A767-6108E355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2020-12-05T17:12:00Z</cp:lastPrinted>
  <dcterms:created xsi:type="dcterms:W3CDTF">2020-12-04T12:23:00Z</dcterms:created>
  <dcterms:modified xsi:type="dcterms:W3CDTF">2020-12-05T18:21:00Z</dcterms:modified>
</cp:coreProperties>
</file>