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3C83E28C"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F074C">
        <w:rPr>
          <w:u w:val="single"/>
        </w:rPr>
        <w:t>23</w:t>
      </w:r>
    </w:p>
    <w:p w14:paraId="4F5D0EAE" w14:textId="77777777" w:rsidR="00FE42D5" w:rsidRDefault="00FE42D5" w:rsidP="00DC23B2">
      <w:pPr>
        <w:spacing w:after="120"/>
        <w:jc w:val="both"/>
        <w:rPr>
          <w:rtl/>
        </w:rPr>
      </w:pPr>
    </w:p>
    <w:p w14:paraId="2663B4F1" w14:textId="05F51145" w:rsidR="00CE3950" w:rsidRDefault="007A0C11" w:rsidP="008024B0">
      <w:pPr>
        <w:spacing w:after="120"/>
        <w:jc w:val="both"/>
        <w:rPr>
          <w:rtl/>
        </w:rPr>
      </w:pPr>
      <w:r>
        <w:rPr>
          <w:rFonts w:hint="cs"/>
          <w:rtl/>
        </w:rPr>
        <w:t xml:space="preserve">(1) </w:t>
      </w:r>
      <w:r w:rsidR="006150EB">
        <w:rPr>
          <w:rFonts w:hint="cs"/>
          <w:rtl/>
        </w:rPr>
        <w:t>לסיים את המקורות מד</w:t>
      </w:r>
      <w:r w:rsidR="00CE3950">
        <w:rPr>
          <w:rFonts w:hint="cs"/>
          <w:rtl/>
        </w:rPr>
        <w:t xml:space="preserve">ף </w:t>
      </w:r>
      <w:r w:rsidR="00E17DB8">
        <w:rPr>
          <w:rFonts w:hint="cs"/>
          <w:rtl/>
        </w:rPr>
        <w:t>21</w:t>
      </w:r>
      <w:r w:rsidR="00CE3950">
        <w:rPr>
          <w:rFonts w:hint="cs"/>
          <w:rtl/>
        </w:rPr>
        <w:t xml:space="preserve"> חלק 3 ודף 22</w:t>
      </w:r>
    </w:p>
    <w:p w14:paraId="6CBA66B8" w14:textId="0BC1CDBC" w:rsidR="006150EB" w:rsidRDefault="006150EB" w:rsidP="008024B0">
      <w:pPr>
        <w:spacing w:after="120"/>
        <w:jc w:val="both"/>
        <w:rPr>
          <w:rtl/>
        </w:rPr>
      </w:pPr>
    </w:p>
    <w:p w14:paraId="24FE5FBE" w14:textId="013D3876" w:rsidR="00A80EC8" w:rsidRDefault="00A80EC8" w:rsidP="008024B0">
      <w:pPr>
        <w:spacing w:after="120"/>
        <w:jc w:val="both"/>
        <w:rPr>
          <w:rtl/>
        </w:rPr>
      </w:pPr>
      <w:r>
        <w:rPr>
          <w:rFonts w:hint="cs"/>
          <w:rtl/>
        </w:rPr>
        <w:t>(2) בענין תוד"ה דילמא:</w:t>
      </w:r>
    </w:p>
    <w:p w14:paraId="24ABA60A" w14:textId="0B96BF72" w:rsidR="00A80EC8" w:rsidRDefault="000423B5" w:rsidP="008024B0">
      <w:pPr>
        <w:spacing w:after="120"/>
        <w:jc w:val="both"/>
        <w:rPr>
          <w:rtl/>
        </w:rPr>
      </w:pPr>
      <w:r>
        <w:rPr>
          <w:rFonts w:hint="cs"/>
          <w:rtl/>
        </w:rPr>
        <w:t>מאירי ד"ה ממה</w:t>
      </w:r>
      <w:r w:rsidR="00E17DB8">
        <w:rPr>
          <w:rFonts w:hint="cs"/>
          <w:rtl/>
        </w:rPr>
        <w:t xml:space="preserve"> שכתבנו</w:t>
      </w:r>
    </w:p>
    <w:p w14:paraId="4490FF77" w14:textId="620F4EE5" w:rsidR="000423B5" w:rsidRDefault="000423B5" w:rsidP="008024B0">
      <w:pPr>
        <w:spacing w:after="120"/>
        <w:jc w:val="both"/>
        <w:rPr>
          <w:rtl/>
        </w:rPr>
      </w:pPr>
      <w:r>
        <w:rPr>
          <w:rFonts w:hint="cs"/>
          <w:rtl/>
        </w:rPr>
        <w:t>גמ' שבת פא: "גופא אמר ריש לקיש ... חייב משום נוטע", רש"י</w:t>
      </w:r>
      <w:r w:rsidR="00D91F52">
        <w:rPr>
          <w:rFonts w:hint="cs"/>
          <w:rtl/>
        </w:rPr>
        <w:t xml:space="preserve"> תוס' ומאירי שם</w:t>
      </w:r>
    </w:p>
    <w:p w14:paraId="00528947" w14:textId="143C2992" w:rsidR="00D91F52" w:rsidRDefault="00D91F52" w:rsidP="008024B0">
      <w:pPr>
        <w:spacing w:after="120"/>
        <w:jc w:val="both"/>
        <w:rPr>
          <w:rtl/>
        </w:rPr>
      </w:pPr>
      <w:r>
        <w:rPr>
          <w:rFonts w:hint="cs"/>
          <w:rtl/>
        </w:rPr>
        <w:t xml:space="preserve">רמב"ם </w:t>
      </w:r>
      <w:r w:rsidR="007F0F85">
        <w:rPr>
          <w:rFonts w:hint="cs"/>
          <w:rtl/>
        </w:rPr>
        <w:t>שבת ח:ד, שמיטה ויובל ט:יט</w:t>
      </w:r>
      <w:r w:rsidR="004D2B9B">
        <w:rPr>
          <w:rFonts w:hint="cs"/>
          <w:rtl/>
        </w:rPr>
        <w:t>, טומאת אוכלין ב:ט</w:t>
      </w:r>
    </w:p>
    <w:p w14:paraId="5260E62A" w14:textId="199DC910" w:rsidR="00A80EC8" w:rsidRDefault="00E17DB8" w:rsidP="000C1F45">
      <w:pPr>
        <w:spacing w:after="120"/>
        <w:jc w:val="both"/>
        <w:rPr>
          <w:rtl/>
        </w:rPr>
      </w:pPr>
      <w:r>
        <w:rPr>
          <w:rFonts w:hint="cs"/>
          <w:rtl/>
        </w:rPr>
        <w:t xml:space="preserve">רמב"ם תרומות א:כה. למה אזלינן בתר נופו לפי הרמב"ם?  עי' חי' הגר"ח גיטין כב., קובץ חידושי תורה (להגר"מ והגרי"ד) עמודים ט </w:t>
      </w:r>
      <w:r>
        <w:rPr>
          <w:rtl/>
        </w:rPr>
        <w:t>–</w:t>
      </w:r>
      <w:r>
        <w:rPr>
          <w:rFonts w:hint="cs"/>
          <w:rtl/>
        </w:rPr>
        <w:t xml:space="preserve"> י</w:t>
      </w:r>
      <w:r w:rsidR="004D2B9B">
        <w:rPr>
          <w:rFonts w:hint="cs"/>
          <w:rtl/>
        </w:rPr>
        <w:t>ב</w:t>
      </w:r>
      <w:r>
        <w:rPr>
          <w:rFonts w:hint="cs"/>
          <w:rtl/>
        </w:rPr>
        <w:t>, [שיעורי הרב בסוגיין בענין עציץ נקוב]</w:t>
      </w:r>
    </w:p>
    <w:p w14:paraId="0A0F1719" w14:textId="4F2A6E4D" w:rsidR="00E17DB8" w:rsidRDefault="00592B0D" w:rsidP="008024B0">
      <w:pPr>
        <w:spacing w:after="120"/>
        <w:jc w:val="both"/>
        <w:rPr>
          <w:rtl/>
        </w:rPr>
      </w:pPr>
      <w:r>
        <w:rPr>
          <w:rFonts w:hint="cs"/>
          <w:rtl/>
        </w:rPr>
        <w:t xml:space="preserve">[בעניו הוכחת הגר"מ מהל' ביכורים ב:ט, עי' שו"ת הרא"ש </w:t>
      </w:r>
      <w:r w:rsidR="004D2B9B">
        <w:rPr>
          <w:rFonts w:hint="cs"/>
          <w:rtl/>
        </w:rPr>
        <w:t>ב:ד]</w:t>
      </w:r>
    </w:p>
    <w:p w14:paraId="29D656D1" w14:textId="77777777" w:rsidR="004D2B9B" w:rsidRDefault="004D2B9B" w:rsidP="008024B0">
      <w:pPr>
        <w:spacing w:after="120"/>
        <w:jc w:val="both"/>
        <w:rPr>
          <w:rtl/>
        </w:rPr>
      </w:pPr>
    </w:p>
    <w:p w14:paraId="296DA429" w14:textId="1A3559C6" w:rsidR="00CE3950" w:rsidRDefault="006150EB" w:rsidP="00CE3950">
      <w:pPr>
        <w:spacing w:after="120"/>
        <w:jc w:val="both"/>
        <w:rPr>
          <w:rtl/>
        </w:rPr>
      </w:pPr>
      <w:r>
        <w:rPr>
          <w:rFonts w:hint="cs"/>
          <w:rtl/>
        </w:rPr>
        <w:t>(</w:t>
      </w:r>
      <w:r w:rsidR="00A80EC8">
        <w:rPr>
          <w:rFonts w:hint="cs"/>
          <w:rtl/>
        </w:rPr>
        <w:t>3</w:t>
      </w:r>
      <w:r>
        <w:rPr>
          <w:rFonts w:hint="cs"/>
          <w:rtl/>
        </w:rPr>
        <w:t>)</w:t>
      </w:r>
      <w:r>
        <w:rPr>
          <w:rFonts w:hint="cs"/>
        </w:rPr>
        <w:t xml:space="preserve"> </w:t>
      </w:r>
      <w:r w:rsidR="00CE3950">
        <w:rPr>
          <w:rFonts w:hint="cs"/>
          <w:rtl/>
        </w:rPr>
        <w:t>בענין תוד"ה עציץ:</w:t>
      </w:r>
    </w:p>
    <w:p w14:paraId="25E8FC31" w14:textId="44D54081" w:rsidR="00CE3950" w:rsidRDefault="00206F84" w:rsidP="00CE3950">
      <w:pPr>
        <w:spacing w:after="120"/>
        <w:jc w:val="both"/>
        <w:rPr>
          <w:rtl/>
        </w:rPr>
      </w:pPr>
      <w:r>
        <w:rPr>
          <w:rFonts w:hint="cs"/>
          <w:rtl/>
        </w:rPr>
        <w:t>מנחות פד: "תני חדא שבגג ושבחורבה ... כאן בספינה של חרס", רש"י שם ד"ה בספינה של חרס, תוס' שם ד"ה כאן</w:t>
      </w:r>
    </w:p>
    <w:p w14:paraId="2DB204F1" w14:textId="5A0607FF" w:rsidR="00CE3950" w:rsidRDefault="009F24CA" w:rsidP="008024B0">
      <w:pPr>
        <w:spacing w:after="120"/>
        <w:jc w:val="both"/>
        <w:rPr>
          <w:rtl/>
        </w:rPr>
      </w:pPr>
      <w:r>
        <w:rPr>
          <w:rFonts w:hint="cs"/>
          <w:rtl/>
        </w:rPr>
        <w:t>רמב"ם וראב"ד הל' טומאת אוכלין ב:יא, [ועי' באריכות במשל"מ הל' ביכורים ב:ט "... הוא כפתור ופרח"]</w:t>
      </w:r>
    </w:p>
    <w:p w14:paraId="58EFE291" w14:textId="77777777" w:rsidR="000C1F45" w:rsidRDefault="00AB7598" w:rsidP="000C1F45">
      <w:pPr>
        <w:spacing w:after="120"/>
        <w:jc w:val="both"/>
        <w:rPr>
          <w:rtl/>
        </w:rPr>
      </w:pPr>
      <w:r>
        <w:rPr>
          <w:rFonts w:hint="cs"/>
          <w:rtl/>
        </w:rPr>
        <w:t>[מאירי בסוגיין ד"ה עפר חוץ לארץ]</w:t>
      </w:r>
    </w:p>
    <w:p w14:paraId="6474BE59" w14:textId="711BF76C" w:rsidR="00AB7598" w:rsidRDefault="001C228E" w:rsidP="000C1F45">
      <w:pPr>
        <w:spacing w:after="120"/>
        <w:jc w:val="both"/>
      </w:pPr>
      <w:r>
        <w:rPr>
          <w:rFonts w:hint="cs"/>
          <w:rtl/>
        </w:rPr>
        <w:t>[ביאור הגר"א יו"ד רצד:סד]</w:t>
      </w:r>
    </w:p>
    <w:p w14:paraId="67E8B435" w14:textId="6350A154" w:rsidR="00A80EC8" w:rsidRDefault="00A80EC8" w:rsidP="003831C9">
      <w:pPr>
        <w:spacing w:after="120"/>
        <w:jc w:val="both"/>
        <w:rPr>
          <w:rtl/>
        </w:rPr>
      </w:pPr>
      <w:r>
        <w:rPr>
          <w:rFonts w:hint="cs"/>
          <w:rtl/>
        </w:rPr>
        <w:t>תירוצים לקושיית התוספות על רש"י מדף כא:</w:t>
      </w:r>
      <w:r w:rsidR="003831C9">
        <w:rPr>
          <w:rFonts w:hint="cs"/>
          <w:rtl/>
        </w:rPr>
        <w:t xml:space="preserve"> - </w:t>
      </w:r>
      <w:r>
        <w:rPr>
          <w:rFonts w:hint="cs"/>
          <w:rtl/>
        </w:rPr>
        <w:t>רמב"ן גיטין כא: ד"ה כתבו על חרס של עצי</w:t>
      </w:r>
      <w:r w:rsidR="00E17DB8">
        <w:rPr>
          <w:rFonts w:hint="cs"/>
          <w:rtl/>
        </w:rPr>
        <w:t>ץ</w:t>
      </w:r>
      <w:r>
        <w:rPr>
          <w:rFonts w:hint="cs"/>
          <w:rtl/>
        </w:rPr>
        <w:t xml:space="preserve"> נקוב</w:t>
      </w:r>
      <w:r w:rsidR="003831C9">
        <w:rPr>
          <w:rFonts w:hint="cs"/>
          <w:rtl/>
        </w:rPr>
        <w:t xml:space="preserve">, </w:t>
      </w:r>
      <w:r>
        <w:rPr>
          <w:rFonts w:hint="cs"/>
          <w:rtl/>
        </w:rPr>
        <w:t>חתם סופר בסוגיין ד"ה עציץ נקוב</w:t>
      </w:r>
      <w:r w:rsidR="003831C9">
        <w:rPr>
          <w:rFonts w:hint="cs"/>
          <w:rtl/>
        </w:rPr>
        <w:t xml:space="preserve">, </w:t>
      </w:r>
      <w:r>
        <w:rPr>
          <w:rFonts w:hint="cs"/>
          <w:rtl/>
        </w:rPr>
        <w:t>[דברי יחזקאל סי' ב אות ד]</w:t>
      </w:r>
      <w:r w:rsidR="000C1F45">
        <w:rPr>
          <w:rFonts w:hint="cs"/>
          <w:rtl/>
        </w:rPr>
        <w:t>, [אפיקי ים ח"ב סי' מג "ונהנלע"ד עוד בזה ... וא"ש הכל"]</w:t>
      </w:r>
    </w:p>
    <w:p w14:paraId="72B03163" w14:textId="77777777" w:rsidR="00A80EC8" w:rsidRDefault="00A80EC8" w:rsidP="008024B0">
      <w:pPr>
        <w:spacing w:after="120"/>
        <w:jc w:val="both"/>
        <w:rPr>
          <w:rtl/>
        </w:rPr>
      </w:pPr>
    </w:p>
    <w:p w14:paraId="63675719" w14:textId="7BE92CFC" w:rsidR="006812F1" w:rsidRDefault="006812F1" w:rsidP="006812F1">
      <w:pPr>
        <w:spacing w:after="120"/>
        <w:jc w:val="both"/>
        <w:rPr>
          <w:rtl/>
        </w:rPr>
      </w:pPr>
      <w:r>
        <w:rPr>
          <w:rFonts w:hint="cs"/>
          <w:rtl/>
        </w:rPr>
        <w:t>(</w:t>
      </w:r>
      <w:r w:rsidR="006150EB">
        <w:rPr>
          <w:rFonts w:hint="cs"/>
          <w:rtl/>
        </w:rPr>
        <w:t>3</w:t>
      </w:r>
      <w:r>
        <w:rPr>
          <w:rFonts w:hint="cs"/>
          <w:rtl/>
        </w:rPr>
        <w:t xml:space="preserve">) גמרא דף </w:t>
      </w:r>
      <w:r w:rsidR="00CA5ED1">
        <w:rPr>
          <w:rFonts w:hint="cs"/>
          <w:rtl/>
        </w:rPr>
        <w:t>ח.</w:t>
      </w:r>
      <w:r>
        <w:rPr>
          <w:rFonts w:hint="cs"/>
          <w:rtl/>
        </w:rPr>
        <w:t xml:space="preserve"> </w:t>
      </w:r>
      <w:r w:rsidR="00CE3950">
        <w:rPr>
          <w:rFonts w:hint="cs"/>
          <w:rtl/>
        </w:rPr>
        <w:t xml:space="preserve">עד </w:t>
      </w:r>
      <w:r>
        <w:rPr>
          <w:rFonts w:hint="cs"/>
          <w:rtl/>
        </w:rPr>
        <w:t>"</w:t>
      </w:r>
      <w:r w:rsidR="00CE3950">
        <w:rPr>
          <w:rFonts w:hint="cs"/>
          <w:rtl/>
        </w:rPr>
        <w:t>נסין לא צריכי קרא"</w:t>
      </w:r>
      <w:r>
        <w:rPr>
          <w:rFonts w:hint="cs"/>
          <w:rtl/>
        </w:rPr>
        <w:t>, רש"י, תוס'</w:t>
      </w:r>
      <w:r w:rsidR="005D10E7">
        <w:rPr>
          <w:rFonts w:hint="cs"/>
          <w:rtl/>
        </w:rPr>
        <w:t>, תוס' הרא"ש</w:t>
      </w:r>
    </w:p>
    <w:p w14:paraId="3B6FB0C4" w14:textId="46DD145D" w:rsidR="003831C9" w:rsidRDefault="003831C9" w:rsidP="006812F1">
      <w:pPr>
        <w:spacing w:after="120"/>
        <w:jc w:val="both"/>
        <w:rPr>
          <w:rtl/>
        </w:rPr>
      </w:pPr>
    </w:p>
    <w:p w14:paraId="5EC8FD0B" w14:textId="5FA06D1B" w:rsidR="000423B5" w:rsidRDefault="000423B5" w:rsidP="00765174">
      <w:pPr>
        <w:jc w:val="both"/>
        <w:rPr>
          <w:rtl/>
        </w:rPr>
      </w:pPr>
    </w:p>
    <w:p w14:paraId="4023F230" w14:textId="77777777" w:rsidR="000423B5" w:rsidRPr="000423B5" w:rsidRDefault="000423B5" w:rsidP="000423B5">
      <w:pPr>
        <w:jc w:val="both"/>
        <w:rPr>
          <w:u w:val="single"/>
          <w:rtl/>
        </w:rPr>
      </w:pPr>
      <w:r w:rsidRPr="000423B5">
        <w:rPr>
          <w:u w:val="single"/>
          <w:rtl/>
        </w:rPr>
        <w:t>בית הבחירה (מאירי) מסכת שבת דף פא עמוד ב</w:t>
      </w:r>
    </w:p>
    <w:p w14:paraId="3E0EE864" w14:textId="77777777" w:rsidR="000423B5" w:rsidRDefault="000423B5" w:rsidP="000423B5">
      <w:pPr>
        <w:jc w:val="both"/>
        <w:rPr>
          <w:rtl/>
        </w:rPr>
      </w:pPr>
      <w:r>
        <w:rPr>
          <w:rtl/>
        </w:rPr>
        <w:t>צרור שנפלו בו עשבים מצד לחלוחית הניר מותר ליטלו כדי לקנח הואיל והצרור בפני עצמו עומד ואינו מחובר לקרקע כל כך אף על פי שיונק מן הארץ אין כאן עקירה ואף על פי שיש לחוש שמא יתלוש עשבים מן הצרור הרי מ"מ אינו מתכוין והתולש ממנו ר"ל שתולש העשבים מן הצרור במתכוין חייב כדין עוקר דבר מגדולו:</w:t>
      </w:r>
    </w:p>
    <w:p w14:paraId="2886840B" w14:textId="02CA86D1" w:rsidR="000423B5" w:rsidRDefault="000423B5" w:rsidP="003831C9">
      <w:pPr>
        <w:jc w:val="both"/>
        <w:rPr>
          <w:rtl/>
        </w:rPr>
      </w:pPr>
      <w:r>
        <w:rPr>
          <w:rtl/>
        </w:rPr>
        <w:t xml:space="preserve">זה שהתרנו לעקור צרור ממקומו אף על פי שהעשבים יונקים מן הקרקע לא הותר אלא לצורך כגון כבוד הבריות על הדרך שביארנו אבל שלא לצורך אסור מעתה עציץ נקוב המונח על הקרקע אסור לטלטלו שהרי יונק הוא מן הארץ אא"כ היה מונח על גבי יתדות שאינו יונק מן הארץ והוא שאמרו היה מונח על גבי קרקע והניחו על גבי יתדות חייב משום תולש היה מונח על גבי יתדות והניחו על גבי קרקע חייב משום נוטע ומ"מ גדולי הרבנים כתבו שלא נאמר כאן חייב אלא משום אסור שאלו חייב ממש היאך יתירו איסור סקילה וכרת משום כבוד הבריות ואין כבוד הבריות דוחה אלא לאו דלא תסור אלא שהוא אסור ודומה לו חייב משום נשג"א ומשום נשג"ז והדברים נראים ומ"מ בשאינו נקוב יראה שאין איסור בדבר וכן כתבוה חכמי הדורות </w:t>
      </w:r>
      <w:r w:rsidR="00D91F52">
        <w:rPr>
          <w:rFonts w:hint="cs"/>
          <w:rtl/>
        </w:rPr>
        <w:t xml:space="preserve"> ...</w:t>
      </w:r>
    </w:p>
    <w:p w14:paraId="2EA2BA99" w14:textId="33DD3BAE" w:rsidR="00592B0D" w:rsidRDefault="00592B0D" w:rsidP="003831C9">
      <w:pPr>
        <w:jc w:val="both"/>
        <w:rPr>
          <w:rtl/>
        </w:rPr>
      </w:pPr>
    </w:p>
    <w:p w14:paraId="1DFD9605" w14:textId="77777777" w:rsidR="00592B0D" w:rsidRPr="00592B0D" w:rsidRDefault="00592B0D" w:rsidP="00592B0D">
      <w:pPr>
        <w:jc w:val="both"/>
        <w:rPr>
          <w:u w:val="single"/>
          <w:rtl/>
        </w:rPr>
      </w:pPr>
      <w:r w:rsidRPr="00592B0D">
        <w:rPr>
          <w:u w:val="single"/>
          <w:rtl/>
        </w:rPr>
        <w:t>חידושי הגר"ח מסכת גיטין דף כב עמוד א</w:t>
      </w:r>
    </w:p>
    <w:p w14:paraId="24710F31" w14:textId="77777777" w:rsidR="00592B0D" w:rsidRDefault="00592B0D" w:rsidP="00592B0D">
      <w:pPr>
        <w:jc w:val="both"/>
        <w:rPr>
          <w:rtl/>
        </w:rPr>
      </w:pPr>
      <w:r>
        <w:rPr>
          <w:rtl/>
        </w:rPr>
        <w:t>בענין עיקרו בארץ ונופו בחו"ל</w:t>
      </w:r>
    </w:p>
    <w:p w14:paraId="20608852" w14:textId="77777777" w:rsidR="00592B0D" w:rsidRDefault="00592B0D" w:rsidP="00592B0D">
      <w:pPr>
        <w:jc w:val="both"/>
        <w:rPr>
          <w:rtl/>
        </w:rPr>
      </w:pPr>
      <w:r>
        <w:rPr>
          <w:rtl/>
        </w:rPr>
        <w:t>הרמב"ם (פ"א מתרומות הכ"ד) כתב, אילן שעומד בחו"ל ונופו נוטה לארץ או עומד בארץ ונופו נוטה לחו"ל הכל הולך אחר העיקר, עכ"ל. וקשה דמשמע דוקא אם הוא עומד בארץ, אבל אם הוא עומד בחו"ל אף שהוא בתוך ט"ז אמה שהוא יונק מהארץ נמי פטור, והא במס' ב"ב (דף כ"ו ע"ב) מבואר דלעולא דאמר דאילן הסמוך למיצר הרי זה גזלן ואין מביאין ממנו בכורים ופריך מאילן שעומד מקצתו בארץ ומקצתו בחו"ל טבל וחולין מעורבים וכו' ומשני במפסיק צונמא. ואפילו לר' יוחנן דפליג היינו רק בבכורים דתלי בגזילה וע"ז מהני ע"מ כן הנחיל דלא הוי גזילה, אבל בתרו"מ צריכים לאוקמי במפסיק צונמא גם לר"י, וכן באמת כתב הרמ"ה, וקשה אמאי כתב דהכל הולך אחר העיקר.</w:t>
      </w:r>
    </w:p>
    <w:p w14:paraId="325A6A23" w14:textId="77777777" w:rsidR="00592B0D" w:rsidRDefault="00592B0D" w:rsidP="00592B0D">
      <w:pPr>
        <w:jc w:val="both"/>
        <w:rPr>
          <w:rtl/>
        </w:rPr>
      </w:pPr>
      <w:r>
        <w:rPr>
          <w:rtl/>
        </w:rPr>
        <w:t xml:space="preserve">והנראה דהנה בגיטין דף כב ע"א אמרינן נקבו בארץ ונופו בחו"ל אביי אמר בתר נקבו אזלינן ורבא אמר בתר נופו אזלינן, בדאשרוש כו"ע לא פליגי וכו' והתנן שתי גנות זו ע"ג זו וכו' התם כדקתני טעמא. ונראה ביאור הגמרא דפלוגתא דאביי ורבא הוא בדינא דחלות קדושת הארץ, דלאביי אם הוא יונק מא"י חל בפירות חלות קדושת הארץ, דלחלות קדושת הארץ אזלינן בתר היניקה ואם ינקו מא"י הוי פירות א"י, ורבא בעי שיהא הגידול בארץ, והא דבאשרוש לא פליגי הוא משום דשדי נופו בתר עיקרו וחשיב הגידול בא"י, ואין זה דין בחלות קדושת הארץ, כ"א דזה דין בכל התורה כולה דשדי הנוף בתר העיקר, וע"ז פריך כיון דזה דין בכה"ת דשדי נופו בתר עיקרו </w:t>
      </w:r>
      <w:r>
        <w:rPr>
          <w:rtl/>
        </w:rPr>
        <w:lastRenderedPageBreak/>
        <w:t>והא בשתי גנות פליגי אפילו בדאשרוש, וא"כ ה"נ הכא בדיני חלות קדושת הארץ תלי' בפלוגתא דאביי ורבא, ומשני וכו'. ומבואר דהא דבאשרוש לא פליגי הוא משום דשדי נופו בתר עיקרו, וחשיב כאילו הגידול בארץ, אבל אם נמצא היכא תמצא שלא נוכל לחשוב הנוף אחר העיקר אין שום מעליותא בדאשרוש, ואשרוש ולא אשרוש חד דינא הוא. והנה הא דשדי נופו בתר עיקרו לא שייך אלא לעיקר גידולו, אבל לא לט"ז אמה, דט"ז אמה לא מהני אלא דמיקרי שיונק מן הארץ, אבל שדי נופו בתר עיקרו תלוי בעיקר הגידול אם הוא בארץ, וא"כ מאי פריך שיתחייב במעשר מפני שהוא בתוך ט"ז אמה, והא לא סגי ביניקה לחוד כ"א דבעינן שיהא הגידול בארץ. וע"כ צ"ל דהסוגיא דב"ב הוא אליבא דאביי דתלוי ביניקה וא"כ תוך ט"ז אמה שיונק מן הארץ יתחייב במעשר, אבל הרמב"ם דפסק כרבא דעיקר חלות פירות א"י תלוי בהגידול א"כ תלוי אחר העיקרים, דאם העיקר הוא בארץ אז שדי נופו בתר עיקרו וחייב במעשר, אבל אם עיקרו בחו"ל ואפילו שיונק בתוך ט"ז אמה מן הארץ, מ"מ הא קיי"ל דבתר נופו אזלינן, ושדי נופו בתר עיקרו לא שייך אלא לעיקר גידולו, וא"כ שפיר פסק דאזלי' בתר העיקר. [א"ה, עי' בחידושי מרן רי"ז הלוי הל' תרומות שם שהאריך עוד בזה].</w:t>
      </w:r>
    </w:p>
    <w:p w14:paraId="49474040" w14:textId="459FB02F" w:rsidR="00592B0D" w:rsidRDefault="00592B0D" w:rsidP="00592B0D">
      <w:pPr>
        <w:jc w:val="both"/>
        <w:rPr>
          <w:rtl/>
        </w:rPr>
      </w:pPr>
      <w:r>
        <w:rPr>
          <w:rtl/>
        </w:rPr>
        <w:t>(מהגרי"ז זצ"ל)</w:t>
      </w:r>
    </w:p>
    <w:p w14:paraId="1A36E4F3" w14:textId="46FA0B01" w:rsidR="00B21F87" w:rsidRDefault="00B21F87" w:rsidP="00592B0D">
      <w:pPr>
        <w:jc w:val="both"/>
        <w:rPr>
          <w:rtl/>
        </w:rPr>
      </w:pPr>
    </w:p>
    <w:p w14:paraId="13373EA1" w14:textId="77777777" w:rsidR="00B21F87" w:rsidRPr="00B21F87" w:rsidRDefault="00B21F87" w:rsidP="00B21F87">
      <w:pPr>
        <w:jc w:val="both"/>
        <w:rPr>
          <w:u w:val="single"/>
          <w:rtl/>
        </w:rPr>
      </w:pPr>
      <w:r w:rsidRPr="00B21F87">
        <w:rPr>
          <w:u w:val="single"/>
          <w:rtl/>
        </w:rPr>
        <w:t>שו"ת הרא"ש כלל ב סימן ד</w:t>
      </w:r>
    </w:p>
    <w:p w14:paraId="496A64C1" w14:textId="77777777" w:rsidR="00B21F87" w:rsidRDefault="00B21F87" w:rsidP="00B21F87">
      <w:pPr>
        <w:jc w:val="both"/>
        <w:rPr>
          <w:rtl/>
        </w:rPr>
      </w:pPr>
      <w:r>
        <w:rPr>
          <w:rtl/>
        </w:rPr>
        <w:t xml:space="preserve">וששאלת בכרם הנטוע על הגג ובנין הכרם כך הוא בנה תחלה הגג בקורות גדולות ובנסרים מדובקין זה בזה ואחר כך רצפו כלו ברובדין של אבן ומלאו עפר ונטע כרם. וראית לדמות לעציץ שאינו נקוב שפטור מן התרומה וכן יהיה פטור מן הערלה. </w:t>
      </w:r>
    </w:p>
    <w:p w14:paraId="0184FF35" w14:textId="28B3ED27" w:rsidR="00B21F87" w:rsidRDefault="00B21F87" w:rsidP="00B21F87">
      <w:pPr>
        <w:jc w:val="both"/>
        <w:rPr>
          <w:rtl/>
        </w:rPr>
      </w:pPr>
      <w:r>
        <w:rPr>
          <w:rtl/>
        </w:rPr>
        <w:t>תשובה יראה לי דכל כה"ג חייב בתרומה ובערלה. דלא איירי בגמרא לפטור אלא מן הזרוע בדבר המטלטל כגון עציץ וספינה דלא הוי זרוע בארץ ואין דרך לזרוע כך. ולא חייבה התורה להפריש מעשר אלא תבואת זרעך כדרך שהעולם זורעין והיוצא השדה שנה שנה וגו' ואין דרך לזרוע בדבר המטלטל. אבל כשהוא נקוב חשוב כמחובר לארץ כי השרשים יונקים יתקיימו מלחלוחית הארץ וקרינן ביה היוצא השדה וגם דרך לזרוע כך. וכן לענין שבת תנן בפ' המצניע (דף צ"ה) התולש מעציץ נקוב חייב ושאינו נקוב פטור. וכן לענין טומאה והכשר חשוב נקוב כמחובר ושאינו נקוב כתלוש. משום דכתיב גבי טומאה על כל זרע זרוע אשר יזרע כדרך שבני אדם מוציאין לזריעה ואין דרך לזרוע בעציץ שאינו נקוב בתלוש הילכך הוי כתלוש לכל מילי. אבל בנדון זה שמילא הגג עפר ונטע בו כרם שהוא דבר קבוע עדיף טפי מעציץ נקוב. ואפילו לרבי שמעון דמדמי עציץ נקוב כתלוש לכל מילי לבד מלענין טומאה בפרק המצניע בסופו (שם /צ"ה/). מודה הכא דהוי כמחובר לכל מילי כיון שהוא מחובר וקבוע ויונק מן הארץ, והאויר שתחת הגג לא מחשיב ליה כתלוש, וגם דרך העולם לזרוע כך כדאיתא בפרק הבית והעליה (דף קי"ז:). וכן בית הבד שהוא בנוי בסלע וגנה אחת על גביו ונפחת הרי בעל הגנה יורד וזורע למטה עד שיעשה לבית בדו כיפין. ועוד תנן (בפרק בתרא דמעשרות מ"ב) בצלים שהשרישו בעליה טהרו מלטמא, נפלה עליהם מפולת והן מגולין הרי אלו כנטועין בשדה. אלמא חזינן אפילו מפולת שנפל עליו מאליו ובעליה הוי כנטוע בשדה. כ"ש המכוין ליטע בגג דחשיב כמחובר גמור לכל מילי לערלה ולתרומה ולהכשר ולטומאה והתולש בשבת ממנו חייב. והא דגרסינן בפרק כל הקרבנות (מנחות דף פ"ד:) תני חדא שבגג ושבחורבה ושבעציץ ושבספינה מביא וקורא, ותניא אידך מביא ואינו קורא, בשלמא לר"ל גג אגג לא קשיא הא בגג דמערה הא בגג דבית, חורבה אחורבה לא קשיא כאן בחורבה עבודה כאן בחורבה שאינה עבודה. אלמא בגג דבית מביא ואינו קורא, היינו דוקא לענין בכורים דבעינן משבח ארצך מידי דהוה אתמרים שבהרים ופירות שבעמקים שאין מביאין מהם ביכורים וקאמר ר"ל שאם הביא קדשי. וכן בגג דבית אף על גב דהוי כמחובר מ"מ אין הפירות מובחרים מידי דהוה אחורבה שאינה עבודה שמביאין ממנה ביכורים ואין קוראין אף על גב דמחובר גמור הוא. ועוד נראה להביא ראיה גמורה משם דגג חשיב מחובר אפי' לענין ביכורים וקרי' ביה על האדמה אשר נתת לי. דגרסינן התם אלא לרבי יוחנן קשיא תנאי היא, דתניא (שם /מנחות/ דף פ"ה) שבגג ושבחורבה מביא וקורא ושבעציץ ושבספינה אינו מביא כל עיקר. ורבי יוחנן דס"ל דאם הביא לא קדש ס"ל כהאי תנא דאמר שבעציץ ושבספינה אינו מביא כל עיקר. ומ"מ תיקשי לרבי יוחנן מגג וחורבה דלא אשכח בהו תנא דקאמר אינו מביא כל עיקר אלא חד תנא אומר מביא וקורא ואידך קאמר מביא ואינו קורא. ותיקשי לרבי יוחנן דאמר בתמרים שבהרים ופירות שבעמקים אם הביא לא קדש. ומדקאמר בגמרא לעיל בשלמא לר"ל לא קשיא כאן בגג דמערה כאן בגג דבית וכו', אלא לרבי יוחנן קשיא. אלמא מדמי גמרא גג ומערה לתמרים שבהרים ופירות שבעמקים ופריך מינה לרבי יוחנן ולא תירץ כלום. אלא ע"כ צרכינן למימר דעיקר פירכא דפריך לרבי יוחנן הוי מעציץ וספינה דדמי לתמרים שבהרים ופירות שבעמקים. אבל גג וחורבה פירותיהן עדיפי טפי מתמרים שבהרים ופירות שבעמקים ומביאין מהם ביכורים וקורין לחד תנא ולאידך תנא מביא ואינו קורא. והאי דקאמר בגמרא בשלמא לר"ל לא קשי' כאן בגג דמערה כאן בגג דבית וכו', ודאי לר"ל דמצי לפלוגי וליישב כל הברייתות אליבא דידי' נחית בגמרא לפרשם ולישבם אליב' דידיה. והאי דקאמר אלא לרבי יוחנן קשיא לא קאי כי אם בעציץ וספינה. אבל מגג וחורבה לא קשיא לרבי יוחנן כדפריש' לעיל ולהכי לא תירץ אלא מעציץ וספינה ותו לא מידי. ושלום כנפש אשר בן הר"ר יחיאל ז"ל.</w:t>
      </w:r>
    </w:p>
    <w:p w14:paraId="37E41650" w14:textId="4438D14E" w:rsidR="00B21F87" w:rsidRDefault="00B21F87" w:rsidP="00B21F87">
      <w:pPr>
        <w:jc w:val="both"/>
        <w:rPr>
          <w:rtl/>
        </w:rPr>
      </w:pPr>
    </w:p>
    <w:p w14:paraId="09C7667F" w14:textId="77777777" w:rsidR="00B21F87" w:rsidRPr="001C228E" w:rsidRDefault="00B21F87" w:rsidP="00B21F87">
      <w:pPr>
        <w:rPr>
          <w:u w:val="single"/>
          <w:rtl/>
        </w:rPr>
      </w:pPr>
      <w:r w:rsidRPr="001C228E">
        <w:rPr>
          <w:u w:val="single"/>
          <w:rtl/>
        </w:rPr>
        <w:t>ביאור הגר"א יורה דעה סימן רצד</w:t>
      </w:r>
    </w:p>
    <w:p w14:paraId="41B3D261" w14:textId="77777777" w:rsidR="00B21F87" w:rsidRDefault="00B21F87" w:rsidP="00B21F87">
      <w:pPr>
        <w:jc w:val="both"/>
        <w:rPr>
          <w:rtl/>
        </w:rPr>
      </w:pPr>
      <w:r>
        <w:rPr>
          <w:rtl/>
        </w:rPr>
        <w:t>(סד) אף על פי כו'. אף על גב דבירושלמי אמר כ"ח ס"ל דכ"ש בשל עץ וכשיטת תוס' בפ"ק דגטין ובמנחות שם אבל הרא"ש והטור כתבו כאן כשיטת רש"י ודוקא בכ"ח אבל בירושלמי משמע כדברי הרמב"ם דבכל ענין מדאיבעיא להו אי מהני ג"כ לזרעים הואיל והשרשים של האילן ניקבו אותו כבר אבל לשיטת רש"י א"צ לזה דהא נקוב הוא ג"כ לכ"ד. ושיטת הרמב"ם דלא מפליג בכ"מ לשל חרס או של עץ דס"ל דוקא בספינה מחלקינן בין עץ לחרס שהמים מלחלחים אותה ועתוס' במנחות שם ופ"ק דגטין ור"ש בפ"ב דחלה מתני' ב' ועמ"ש בא"ח סי' של"ו ס"ח:</w:t>
      </w:r>
    </w:p>
    <w:p w14:paraId="2A9AAE94" w14:textId="77777777" w:rsidR="00B21F87" w:rsidRDefault="00B21F87" w:rsidP="00B21F87">
      <w:pPr>
        <w:jc w:val="both"/>
        <w:rPr>
          <w:rtl/>
        </w:rPr>
      </w:pPr>
    </w:p>
    <w:p w14:paraId="0B28275B" w14:textId="77777777" w:rsidR="00B21F87" w:rsidRPr="00765174" w:rsidRDefault="00B21F87" w:rsidP="00B21F87">
      <w:pPr>
        <w:jc w:val="both"/>
        <w:rPr>
          <w:u w:val="single"/>
          <w:rtl/>
        </w:rPr>
      </w:pPr>
      <w:r w:rsidRPr="00765174">
        <w:rPr>
          <w:u w:val="single"/>
          <w:rtl/>
        </w:rPr>
        <w:t>חתם סופר מסכת גיטין דף ז עמוד ב</w:t>
      </w:r>
    </w:p>
    <w:p w14:paraId="1E7A7B65" w14:textId="7861F021" w:rsidR="00B21F87" w:rsidRDefault="00B21F87" w:rsidP="00B21F87">
      <w:pPr>
        <w:jc w:val="both"/>
        <w:rPr>
          <w:rtl/>
        </w:rPr>
      </w:pPr>
      <w:r>
        <w:rPr>
          <w:rtl/>
        </w:rPr>
        <w:t>עציץ נקוב, עיין שבת צ"ה ע"ב וכתבתי שם בחי' וז"ל מכאן הקשו תוס' אפירש"י בפ"ק דגיטין והמדקדקים בלשונו יראה דלק"מ דרש"י מדקדק שם דוקא בעומד על הקרקע אבל בעומד באויר שפיר בעי נקיבה, ומיושבים כל קושי' תוס' שם ובמנחות עכ"ל שם בחידושי:</w:t>
      </w:r>
    </w:p>
    <w:p w14:paraId="6046215D" w14:textId="7D7AE4E4" w:rsidR="000C1F45" w:rsidRDefault="000C1F45" w:rsidP="00B21F87">
      <w:pPr>
        <w:jc w:val="both"/>
        <w:rPr>
          <w:rtl/>
        </w:rPr>
      </w:pPr>
    </w:p>
    <w:p w14:paraId="6EAC058C" w14:textId="585DBC7A" w:rsidR="000C1F45" w:rsidRDefault="000C1F45">
      <w:pPr>
        <w:bidi w:val="0"/>
        <w:rPr>
          <w:rtl/>
        </w:rPr>
      </w:pPr>
      <w:r>
        <w:rPr>
          <w:rtl/>
        </w:rPr>
        <w:br w:type="page"/>
      </w:r>
    </w:p>
    <w:p w14:paraId="27C73AE8" w14:textId="4AFCC2E9" w:rsidR="000C1F45" w:rsidRDefault="000C1F45" w:rsidP="00E05204">
      <w:pPr>
        <w:jc w:val="both"/>
      </w:pPr>
      <w:r w:rsidRPr="000C1F45">
        <w:rPr>
          <w:noProof/>
          <w:rtl/>
        </w:rPr>
        <w:lastRenderedPageBreak/>
        <w:drawing>
          <wp:inline distT="0" distB="0" distL="0" distR="0" wp14:anchorId="1014CBD4" wp14:editId="3EBB07AA">
            <wp:extent cx="7379208" cy="9710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9208" cy="9710928"/>
                    </a:xfrm>
                    <a:prstGeom prst="rect">
                      <a:avLst/>
                    </a:prstGeom>
                    <a:noFill/>
                    <a:ln>
                      <a:noFill/>
                    </a:ln>
                  </pic:spPr>
                </pic:pic>
              </a:graphicData>
            </a:graphic>
          </wp:inline>
        </w:drawing>
      </w:r>
      <w:r>
        <w:rPr>
          <w:rtl/>
        </w:rPr>
        <w:br w:type="page"/>
      </w:r>
    </w:p>
    <w:p w14:paraId="52C279CC" w14:textId="7357FED8" w:rsidR="00B21F87" w:rsidRPr="00885ED5" w:rsidRDefault="00E05204" w:rsidP="00B21F87">
      <w:pPr>
        <w:jc w:val="both"/>
      </w:pPr>
      <w:bookmarkStart w:id="0" w:name="_GoBack"/>
      <w:r w:rsidRPr="00E05204">
        <w:rPr>
          <w:noProof/>
          <w:rtl/>
        </w:rPr>
        <w:lastRenderedPageBreak/>
        <w:drawing>
          <wp:inline distT="0" distB="0" distL="0" distR="0" wp14:anchorId="75CF7241" wp14:editId="7B8825DF">
            <wp:extent cx="7086600" cy="9436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0" cy="9436608"/>
                    </a:xfrm>
                    <a:prstGeom prst="rect">
                      <a:avLst/>
                    </a:prstGeom>
                    <a:noFill/>
                    <a:ln>
                      <a:noFill/>
                    </a:ln>
                  </pic:spPr>
                </pic:pic>
              </a:graphicData>
            </a:graphic>
          </wp:inline>
        </w:drawing>
      </w:r>
      <w:bookmarkEnd w:id="0"/>
    </w:p>
    <w:sectPr w:rsidR="00B21F87" w:rsidRPr="00885ED5" w:rsidSect="000C1F45">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9A6E" w14:textId="77777777" w:rsidR="00B7326B" w:rsidRDefault="00B7326B">
      <w:r>
        <w:separator/>
      </w:r>
    </w:p>
  </w:endnote>
  <w:endnote w:type="continuationSeparator" w:id="0">
    <w:p w14:paraId="16E2D8A8" w14:textId="77777777" w:rsidR="00B7326B" w:rsidRDefault="00B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8842" w14:textId="77777777" w:rsidR="00B7326B" w:rsidRDefault="00B7326B">
      <w:r>
        <w:separator/>
      </w:r>
    </w:p>
  </w:footnote>
  <w:footnote w:type="continuationSeparator" w:id="0">
    <w:p w14:paraId="3D54F627" w14:textId="77777777" w:rsidR="00B7326B" w:rsidRDefault="00B7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23B5"/>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5A41"/>
    <w:rsid w:val="000962E0"/>
    <w:rsid w:val="000965A0"/>
    <w:rsid w:val="000965F3"/>
    <w:rsid w:val="00096FFE"/>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D82"/>
    <w:rsid w:val="001023F2"/>
    <w:rsid w:val="0010261F"/>
    <w:rsid w:val="001026B1"/>
    <w:rsid w:val="00102DFA"/>
    <w:rsid w:val="00102EF4"/>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7B0"/>
    <w:rsid w:val="0012699A"/>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428A"/>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2E0"/>
    <w:rsid w:val="001E2681"/>
    <w:rsid w:val="001E26CA"/>
    <w:rsid w:val="001E3E3C"/>
    <w:rsid w:val="001E475E"/>
    <w:rsid w:val="001E4EB3"/>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60D"/>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30"/>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AD3"/>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047"/>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2EE8"/>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DB9"/>
    <w:rsid w:val="005F04B1"/>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391"/>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174"/>
    <w:rsid w:val="007659FA"/>
    <w:rsid w:val="00766A9C"/>
    <w:rsid w:val="00767384"/>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6CC"/>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058"/>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DAC"/>
    <w:rsid w:val="007E5F87"/>
    <w:rsid w:val="007E73D2"/>
    <w:rsid w:val="007E74C0"/>
    <w:rsid w:val="007E7804"/>
    <w:rsid w:val="007E7A82"/>
    <w:rsid w:val="007E7B43"/>
    <w:rsid w:val="007E7E8C"/>
    <w:rsid w:val="007F02CA"/>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B79"/>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97DB6"/>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17BE8"/>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6E"/>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428"/>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909"/>
    <w:rsid w:val="00C23FB6"/>
    <w:rsid w:val="00C243C8"/>
    <w:rsid w:val="00C2481F"/>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7E6"/>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03"/>
    <w:rsid w:val="00CD57AE"/>
    <w:rsid w:val="00CD5DC3"/>
    <w:rsid w:val="00CD5DF2"/>
    <w:rsid w:val="00CD69E9"/>
    <w:rsid w:val="00CD7240"/>
    <w:rsid w:val="00CD7B54"/>
    <w:rsid w:val="00CE014F"/>
    <w:rsid w:val="00CE01FF"/>
    <w:rsid w:val="00CE1B9C"/>
    <w:rsid w:val="00CE20B9"/>
    <w:rsid w:val="00CE22A4"/>
    <w:rsid w:val="00CE2E58"/>
    <w:rsid w:val="00CE30FC"/>
    <w:rsid w:val="00CE3950"/>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57C"/>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806"/>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A55"/>
    <w:rsid w:val="00ED5BDD"/>
    <w:rsid w:val="00ED7C09"/>
    <w:rsid w:val="00EE0143"/>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AC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0A78"/>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CA8"/>
    <w:rsid w:val="00F90D27"/>
    <w:rsid w:val="00F90DC2"/>
    <w:rsid w:val="00F914E5"/>
    <w:rsid w:val="00F914F6"/>
    <w:rsid w:val="00F928B5"/>
    <w:rsid w:val="00F92A8E"/>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8CC1-2CAE-4329-889E-AC1387E1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2019-12-03T06:49:00Z</cp:lastPrinted>
  <dcterms:created xsi:type="dcterms:W3CDTF">2019-12-05T13:17:00Z</dcterms:created>
  <dcterms:modified xsi:type="dcterms:W3CDTF">2019-12-07T19:57:00Z</dcterms:modified>
</cp:coreProperties>
</file>