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167F5968" w:rsidR="00746C02" w:rsidRPr="00037654" w:rsidRDefault="00D036C2" w:rsidP="00087562">
      <w:pPr>
        <w:spacing w:after="120"/>
        <w:jc w:val="center"/>
        <w:rPr>
          <w:u w:val="single"/>
        </w:rPr>
      </w:pPr>
      <w:r w:rsidRPr="00037654">
        <w:rPr>
          <w:u w:val="single"/>
          <w:rtl/>
        </w:rPr>
        <w:t>מקורות ל</w:t>
      </w:r>
      <w:r w:rsidR="00E87DA8" w:rsidRPr="00037654">
        <w:rPr>
          <w:u w:val="single"/>
          <w:rtl/>
        </w:rPr>
        <w:t xml:space="preserve">מסכת </w:t>
      </w:r>
      <w:r w:rsidR="0025221B">
        <w:rPr>
          <w:rFonts w:hint="cs"/>
          <w:u w:val="single"/>
          <w:rtl/>
        </w:rPr>
        <w:t>פסחים</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AA521F">
        <w:rPr>
          <w:rFonts w:hint="cs"/>
          <w:u w:val="single"/>
          <w:rtl/>
        </w:rPr>
        <w:t>16</w:t>
      </w:r>
    </w:p>
    <w:p w14:paraId="2BBD814A" w14:textId="77777777" w:rsidR="005B7795" w:rsidRDefault="005B7795" w:rsidP="001067DC">
      <w:pPr>
        <w:spacing w:after="120"/>
        <w:jc w:val="both"/>
      </w:pPr>
    </w:p>
    <w:p w14:paraId="01770C71" w14:textId="3E496CC2" w:rsidR="001067DC" w:rsidRDefault="003F18B8" w:rsidP="001067DC">
      <w:pPr>
        <w:spacing w:after="120"/>
        <w:jc w:val="both"/>
        <w:rPr>
          <w:rtl/>
        </w:rPr>
      </w:pPr>
      <w:r>
        <w:rPr>
          <w:rFonts w:hint="cs"/>
          <w:rtl/>
        </w:rPr>
        <w:t>(</w:t>
      </w:r>
      <w:r w:rsidR="004A15FC">
        <w:rPr>
          <w:rFonts w:hint="cs"/>
          <w:rtl/>
        </w:rPr>
        <w:t>1</w:t>
      </w:r>
      <w:r>
        <w:rPr>
          <w:rFonts w:hint="cs"/>
          <w:rtl/>
        </w:rPr>
        <w:t>)</w:t>
      </w:r>
      <w:r w:rsidR="001067DC">
        <w:rPr>
          <w:rFonts w:hint="cs"/>
          <w:rtl/>
        </w:rPr>
        <w:t xml:space="preserve"> לסיים את המקורות מדף </w:t>
      </w:r>
      <w:r w:rsidR="00AA521F">
        <w:rPr>
          <w:rFonts w:hint="cs"/>
          <w:rtl/>
        </w:rPr>
        <w:t>15</w:t>
      </w:r>
    </w:p>
    <w:p w14:paraId="5BDBA74C" w14:textId="77777777" w:rsidR="00D42F33" w:rsidRDefault="00D42F33" w:rsidP="001067DC">
      <w:pPr>
        <w:spacing w:after="120"/>
        <w:jc w:val="both"/>
        <w:rPr>
          <w:rtl/>
        </w:rPr>
      </w:pPr>
    </w:p>
    <w:p w14:paraId="630559DD" w14:textId="0D480DD6" w:rsidR="00AA521F" w:rsidRDefault="001D3353" w:rsidP="005B7795">
      <w:pPr>
        <w:spacing w:after="120"/>
        <w:jc w:val="both"/>
        <w:rPr>
          <w:rFonts w:hint="cs"/>
          <w:rtl/>
        </w:rPr>
      </w:pPr>
      <w:r>
        <w:rPr>
          <w:rFonts w:hint="cs"/>
          <w:rtl/>
        </w:rPr>
        <w:t xml:space="preserve">(2) </w:t>
      </w:r>
      <w:r w:rsidR="00AA521F">
        <w:rPr>
          <w:rFonts w:hint="cs"/>
          <w:rtl/>
        </w:rPr>
        <w:t xml:space="preserve">גמרא </w:t>
      </w:r>
      <w:r w:rsidR="008475A6">
        <w:rPr>
          <w:rFonts w:hint="cs"/>
          <w:rtl/>
        </w:rPr>
        <w:t xml:space="preserve">דף </w:t>
      </w:r>
      <w:r w:rsidR="00AA521F">
        <w:rPr>
          <w:rFonts w:hint="cs"/>
          <w:rtl/>
        </w:rPr>
        <w:t xml:space="preserve">ד: "תנן התם" עד דף </w:t>
      </w:r>
      <w:proofErr w:type="spellStart"/>
      <w:r w:rsidR="00AA521F">
        <w:rPr>
          <w:rFonts w:hint="cs"/>
          <w:rtl/>
        </w:rPr>
        <w:t>ה.</w:t>
      </w:r>
      <w:r w:rsidR="000B1A78">
        <w:rPr>
          <w:rFonts w:hint="cs"/>
          <w:rtl/>
        </w:rPr>
        <w:t>"אך</w:t>
      </w:r>
      <w:proofErr w:type="spellEnd"/>
      <w:r w:rsidR="000B1A78">
        <w:rPr>
          <w:rFonts w:hint="cs"/>
          <w:rtl/>
        </w:rPr>
        <w:t xml:space="preserve"> חלק"</w:t>
      </w:r>
      <w:r w:rsidR="00AA521F">
        <w:rPr>
          <w:rFonts w:hint="cs"/>
          <w:rtl/>
        </w:rPr>
        <w:t>, רש"י, תוס'</w:t>
      </w:r>
      <w:r w:rsidR="00C16B3F">
        <w:rPr>
          <w:rFonts w:hint="cs"/>
          <w:rtl/>
        </w:rPr>
        <w:t>, מאירי</w:t>
      </w:r>
    </w:p>
    <w:p w14:paraId="5ABCA57E" w14:textId="77777777" w:rsidR="000B1A78" w:rsidRDefault="005F0C10" w:rsidP="000B1A78">
      <w:pPr>
        <w:spacing w:after="120"/>
        <w:jc w:val="both"/>
        <w:rPr>
          <w:rtl/>
        </w:rPr>
      </w:pPr>
      <w:r>
        <w:rPr>
          <w:rFonts w:hint="cs"/>
          <w:rtl/>
        </w:rPr>
        <w:t xml:space="preserve">בענין תוד"ה וכתיב </w:t>
      </w:r>
      <w:r w:rsidR="000B1A78">
        <w:rPr>
          <w:rtl/>
        </w:rPr>
        <w:t>–</w:t>
      </w:r>
      <w:r>
        <w:rPr>
          <w:rFonts w:hint="cs"/>
          <w:rtl/>
        </w:rPr>
        <w:t xml:space="preserve"> </w:t>
      </w:r>
      <w:r w:rsidR="000B1A78">
        <w:rPr>
          <w:rFonts w:hint="cs"/>
          <w:rtl/>
        </w:rPr>
        <w:t xml:space="preserve">מה יסוד המחלוקת בין רש"י ותוס'? </w:t>
      </w:r>
    </w:p>
    <w:p w14:paraId="26C13B41" w14:textId="65659FF2" w:rsidR="004666D4" w:rsidRDefault="000B1A78" w:rsidP="000B1A78">
      <w:pPr>
        <w:spacing w:after="120"/>
        <w:jc w:val="both"/>
        <w:rPr>
          <w:rtl/>
        </w:rPr>
      </w:pPr>
      <w:r>
        <w:rPr>
          <w:rFonts w:hint="cs"/>
          <w:rtl/>
        </w:rPr>
        <w:t>תוס' ר"פ ד"ה וכתיב</w:t>
      </w:r>
    </w:p>
    <w:p w14:paraId="2F3EC1FA" w14:textId="77777777" w:rsidR="004666D4" w:rsidRDefault="004666D4" w:rsidP="004666D4">
      <w:pPr>
        <w:spacing w:after="120"/>
        <w:jc w:val="both"/>
        <w:rPr>
          <w:rtl/>
        </w:rPr>
      </w:pPr>
      <w:r>
        <w:rPr>
          <w:rFonts w:hint="cs"/>
          <w:rtl/>
        </w:rPr>
        <w:t>תוס' כט:</w:t>
      </w:r>
      <w:r>
        <w:rPr>
          <w:rFonts w:hint="cs"/>
        </w:rPr>
        <w:t xml:space="preserve"> </w:t>
      </w:r>
      <w:proofErr w:type="spellStart"/>
      <w:r>
        <w:rPr>
          <w:rFonts w:hint="cs"/>
          <w:rtl/>
        </w:rPr>
        <w:t>סוד"ה</w:t>
      </w:r>
      <w:proofErr w:type="spellEnd"/>
      <w:r>
        <w:rPr>
          <w:rFonts w:hint="cs"/>
          <w:rtl/>
        </w:rPr>
        <w:t xml:space="preserve"> רב אשי "ומכאן מוכיח ר"י ...", </w:t>
      </w:r>
      <w:r>
        <w:rPr>
          <w:rFonts w:hint="cs"/>
          <w:rtl/>
        </w:rPr>
        <w:t>[תוס' ר"פ שם ד"ה מ"ד מעל (עד "כמבוער")]</w:t>
      </w:r>
    </w:p>
    <w:p w14:paraId="70776A7A" w14:textId="5F9308B0" w:rsidR="00AA521F" w:rsidRDefault="000B1A78" w:rsidP="000B1A78">
      <w:pPr>
        <w:spacing w:after="120"/>
        <w:jc w:val="both"/>
        <w:rPr>
          <w:rFonts w:hint="cs"/>
        </w:rPr>
      </w:pPr>
      <w:r>
        <w:rPr>
          <w:rFonts w:hint="cs"/>
          <w:rtl/>
        </w:rPr>
        <w:t xml:space="preserve">שו"ת </w:t>
      </w:r>
      <w:proofErr w:type="spellStart"/>
      <w:r>
        <w:rPr>
          <w:rFonts w:hint="cs"/>
          <w:rtl/>
        </w:rPr>
        <w:t>הר"ן</w:t>
      </w:r>
      <w:proofErr w:type="spellEnd"/>
      <w:r>
        <w:rPr>
          <w:rFonts w:hint="cs"/>
          <w:rtl/>
        </w:rPr>
        <w:t xml:space="preserve"> סי' נא "</w:t>
      </w:r>
      <w:r>
        <w:rPr>
          <w:rtl/>
        </w:rPr>
        <w:t>ומיהו אפילו לדברי הרמב"ם ז"ל</w:t>
      </w:r>
      <w:r>
        <w:rPr>
          <w:rFonts w:hint="cs"/>
          <w:rtl/>
        </w:rPr>
        <w:t xml:space="preserve"> ... </w:t>
      </w:r>
      <w:r>
        <w:rPr>
          <w:rtl/>
        </w:rPr>
        <w:t>ולפי זה לא מיקרי חל הנדר</w:t>
      </w:r>
      <w:r>
        <w:rPr>
          <w:rFonts w:hint="cs"/>
          <w:rtl/>
        </w:rPr>
        <w:t>"</w:t>
      </w:r>
    </w:p>
    <w:p w14:paraId="1318629B" w14:textId="21BFDA2B" w:rsidR="00CF7CE7" w:rsidRDefault="00CF7CE7" w:rsidP="00D020FF">
      <w:pPr>
        <w:spacing w:after="120"/>
        <w:jc w:val="both"/>
        <w:rPr>
          <w:rtl/>
        </w:rPr>
      </w:pPr>
      <w:r>
        <w:rPr>
          <w:rFonts w:hint="cs"/>
          <w:rtl/>
        </w:rPr>
        <w:t xml:space="preserve">בענין שיטת </w:t>
      </w:r>
      <w:proofErr w:type="spellStart"/>
      <w:r>
        <w:rPr>
          <w:rFonts w:hint="cs"/>
          <w:rtl/>
        </w:rPr>
        <w:t>הר"י</w:t>
      </w:r>
      <w:proofErr w:type="spellEnd"/>
      <w:r>
        <w:rPr>
          <w:rFonts w:hint="cs"/>
          <w:rtl/>
        </w:rPr>
        <w:t>:</w:t>
      </w:r>
    </w:p>
    <w:p w14:paraId="02CC284A" w14:textId="1C9727BF" w:rsidR="00CF7CE7" w:rsidRDefault="00D020FF" w:rsidP="00CF7CE7">
      <w:pPr>
        <w:spacing w:after="120"/>
        <w:jc w:val="both"/>
        <w:rPr>
          <w:rtl/>
        </w:rPr>
      </w:pPr>
      <w:r>
        <w:rPr>
          <w:rFonts w:hint="cs"/>
          <w:rtl/>
        </w:rPr>
        <w:t>[</w:t>
      </w:r>
      <w:r w:rsidR="00CF7CE7">
        <w:rPr>
          <w:rtl/>
        </w:rPr>
        <w:t>שו"ת שאגת אריה סימן פא</w:t>
      </w:r>
      <w:r w:rsidR="00CF7CE7">
        <w:rPr>
          <w:rFonts w:hint="cs"/>
          <w:rtl/>
        </w:rPr>
        <w:t xml:space="preserve"> </w:t>
      </w:r>
      <w:r w:rsidR="008475A6">
        <w:rPr>
          <w:rFonts w:hint="cs"/>
          <w:rtl/>
        </w:rPr>
        <w:t>(עד "</w:t>
      </w:r>
      <w:r w:rsidR="00CF7CE7">
        <w:rPr>
          <w:rtl/>
        </w:rPr>
        <w:t>והא וודאי ליכא למ"ד הכי</w:t>
      </w:r>
      <w:r w:rsidR="00CF7CE7">
        <w:rPr>
          <w:rFonts w:hint="cs"/>
          <w:rtl/>
        </w:rPr>
        <w:t>"</w:t>
      </w:r>
      <w:r w:rsidR="008475A6">
        <w:rPr>
          <w:rFonts w:hint="cs"/>
          <w:rtl/>
        </w:rPr>
        <w:t>)</w:t>
      </w:r>
      <w:r>
        <w:rPr>
          <w:rFonts w:hint="cs"/>
          <w:rtl/>
        </w:rPr>
        <w:t>]</w:t>
      </w:r>
    </w:p>
    <w:p w14:paraId="3AEDF802" w14:textId="77777777" w:rsidR="00D020FF" w:rsidRDefault="00D020FF" w:rsidP="00D020FF">
      <w:pPr>
        <w:spacing w:after="120"/>
        <w:jc w:val="both"/>
        <w:rPr>
          <w:rtl/>
        </w:rPr>
      </w:pPr>
      <w:r>
        <w:rPr>
          <w:rFonts w:hint="cs"/>
          <w:rtl/>
        </w:rPr>
        <w:t>שו"ת עונג יום טוב סי' ל "</w:t>
      </w:r>
      <w:r>
        <w:rPr>
          <w:rtl/>
        </w:rPr>
        <w:t xml:space="preserve">ונראה לי </w:t>
      </w:r>
      <w:proofErr w:type="spellStart"/>
      <w:r>
        <w:rPr>
          <w:rtl/>
        </w:rPr>
        <w:t>דדברי</w:t>
      </w:r>
      <w:proofErr w:type="spellEnd"/>
      <w:r>
        <w:rPr>
          <w:rtl/>
        </w:rPr>
        <w:t xml:space="preserve"> התוס' ז"ל נכונים מאוד</w:t>
      </w:r>
      <w:r>
        <w:rPr>
          <w:rFonts w:hint="cs"/>
          <w:rtl/>
        </w:rPr>
        <w:t xml:space="preserve">... </w:t>
      </w:r>
      <w:r>
        <w:rPr>
          <w:rtl/>
        </w:rPr>
        <w:t>ולהכי שרי אף לכתחילה להשהותו ע"מ לבערו:</w:t>
      </w:r>
      <w:r>
        <w:rPr>
          <w:rFonts w:hint="cs"/>
          <w:rtl/>
        </w:rPr>
        <w:t>"</w:t>
      </w:r>
    </w:p>
    <w:p w14:paraId="59095B8C" w14:textId="7C1FC6BA" w:rsidR="00D020FF" w:rsidRDefault="00D020FF" w:rsidP="00CF7CE7">
      <w:pPr>
        <w:spacing w:after="120"/>
        <w:jc w:val="both"/>
        <w:rPr>
          <w:rtl/>
        </w:rPr>
      </w:pPr>
      <w:r>
        <w:rPr>
          <w:rFonts w:hint="cs"/>
          <w:rtl/>
        </w:rPr>
        <w:t xml:space="preserve">מקור חיים הקדמה לסימן </w:t>
      </w:r>
      <w:proofErr w:type="spellStart"/>
      <w:r>
        <w:rPr>
          <w:rFonts w:hint="cs"/>
          <w:rtl/>
        </w:rPr>
        <w:t>תלא</w:t>
      </w:r>
      <w:proofErr w:type="spellEnd"/>
      <w:r>
        <w:rPr>
          <w:rFonts w:hint="cs"/>
          <w:rtl/>
        </w:rPr>
        <w:t xml:space="preserve"> אות ה</w:t>
      </w:r>
    </w:p>
    <w:p w14:paraId="7F43E6CA" w14:textId="5DC1BFFA" w:rsidR="00CF7CE7" w:rsidRDefault="00D020FF" w:rsidP="00CF7CE7">
      <w:pPr>
        <w:spacing w:after="120"/>
        <w:jc w:val="both"/>
        <w:rPr>
          <w:rtl/>
        </w:rPr>
      </w:pPr>
      <w:r>
        <w:rPr>
          <w:rFonts w:hint="cs"/>
          <w:rtl/>
        </w:rPr>
        <w:t xml:space="preserve">[חי' </w:t>
      </w:r>
      <w:proofErr w:type="spellStart"/>
      <w:r>
        <w:rPr>
          <w:rFonts w:hint="cs"/>
          <w:rtl/>
        </w:rPr>
        <w:t>הרי"ם</w:t>
      </w:r>
      <w:proofErr w:type="spellEnd"/>
      <w:r>
        <w:rPr>
          <w:rFonts w:hint="cs"/>
          <w:rtl/>
        </w:rPr>
        <w:t xml:space="preserve"> </w:t>
      </w:r>
      <w:proofErr w:type="spellStart"/>
      <w:r>
        <w:rPr>
          <w:rFonts w:hint="cs"/>
          <w:rtl/>
        </w:rPr>
        <w:t>ב"מ</w:t>
      </w:r>
      <w:proofErr w:type="spellEnd"/>
      <w:r>
        <w:rPr>
          <w:rFonts w:hint="cs"/>
          <w:rtl/>
        </w:rPr>
        <w:t xml:space="preserve"> </w:t>
      </w:r>
      <w:proofErr w:type="spellStart"/>
      <w:r>
        <w:rPr>
          <w:rFonts w:hint="cs"/>
          <w:rtl/>
        </w:rPr>
        <w:t>קטו</w:t>
      </w:r>
      <w:proofErr w:type="spellEnd"/>
      <w:r>
        <w:rPr>
          <w:rFonts w:hint="cs"/>
          <w:rtl/>
        </w:rPr>
        <w:t>. ד"ה וי"ל עוד]</w:t>
      </w:r>
    </w:p>
    <w:p w14:paraId="6CEEC484" w14:textId="6FEB2570" w:rsidR="00D020FF" w:rsidRDefault="00D020FF" w:rsidP="00CF7CE7">
      <w:pPr>
        <w:spacing w:after="120"/>
        <w:jc w:val="both"/>
        <w:rPr>
          <w:rtl/>
        </w:rPr>
      </w:pPr>
      <w:r>
        <w:rPr>
          <w:rFonts w:hint="cs"/>
          <w:rtl/>
        </w:rPr>
        <w:t>[</w:t>
      </w:r>
      <w:proofErr w:type="spellStart"/>
      <w:r>
        <w:rPr>
          <w:rFonts w:hint="cs"/>
          <w:rtl/>
        </w:rPr>
        <w:t>חזון</w:t>
      </w:r>
      <w:proofErr w:type="spellEnd"/>
      <w:r>
        <w:rPr>
          <w:rFonts w:hint="cs"/>
          <w:rtl/>
        </w:rPr>
        <w:t xml:space="preserve"> איש </w:t>
      </w:r>
      <w:proofErr w:type="spellStart"/>
      <w:r>
        <w:rPr>
          <w:rFonts w:hint="cs"/>
          <w:rtl/>
        </w:rPr>
        <w:t>או"ח</w:t>
      </w:r>
      <w:proofErr w:type="spellEnd"/>
      <w:r>
        <w:rPr>
          <w:rFonts w:hint="cs"/>
          <w:rtl/>
        </w:rPr>
        <w:t xml:space="preserve"> </w:t>
      </w:r>
      <w:proofErr w:type="spellStart"/>
      <w:r>
        <w:rPr>
          <w:rFonts w:hint="cs"/>
          <w:rtl/>
        </w:rPr>
        <w:t>קיח:ז</w:t>
      </w:r>
      <w:proofErr w:type="spellEnd"/>
      <w:r>
        <w:rPr>
          <w:rFonts w:hint="cs"/>
          <w:rtl/>
        </w:rPr>
        <w:t xml:space="preserve"> ד"ה כ"ט ב']</w:t>
      </w:r>
    </w:p>
    <w:p w14:paraId="2B081DA5" w14:textId="02E3FEF8" w:rsidR="00D020FF" w:rsidRDefault="00AA094F" w:rsidP="00CF7CE7">
      <w:pPr>
        <w:spacing w:after="120"/>
        <w:jc w:val="both"/>
        <w:rPr>
          <w:rFonts w:hint="cs"/>
          <w:rtl/>
        </w:rPr>
      </w:pPr>
      <w:r>
        <w:rPr>
          <w:rFonts w:hint="cs"/>
          <w:rtl/>
        </w:rPr>
        <w:t xml:space="preserve">עי' רש"י מכות טו: ד"ה וריש לקיש, ורמב"ן שם. מה הקשר בין מחלוקת זו לשיטת </w:t>
      </w:r>
      <w:proofErr w:type="spellStart"/>
      <w:r>
        <w:rPr>
          <w:rFonts w:hint="cs"/>
          <w:rtl/>
        </w:rPr>
        <w:t>הר"י</w:t>
      </w:r>
      <w:proofErr w:type="spellEnd"/>
      <w:r>
        <w:rPr>
          <w:rFonts w:hint="cs"/>
          <w:rtl/>
        </w:rPr>
        <w:t>?</w:t>
      </w:r>
    </w:p>
    <w:p w14:paraId="26EAF117" w14:textId="77777777" w:rsidR="004666D4" w:rsidRPr="004666D4" w:rsidRDefault="004666D4" w:rsidP="005B7795">
      <w:pPr>
        <w:spacing w:after="120"/>
        <w:jc w:val="both"/>
        <w:rPr>
          <w:rtl/>
        </w:rPr>
      </w:pPr>
    </w:p>
    <w:p w14:paraId="29ACD9E6" w14:textId="08673F79" w:rsidR="000B1A78" w:rsidRDefault="000B1A78" w:rsidP="000B1A78">
      <w:pPr>
        <w:spacing w:after="120"/>
        <w:jc w:val="both"/>
        <w:rPr>
          <w:rFonts w:hint="cs"/>
          <w:rtl/>
        </w:rPr>
      </w:pPr>
      <w:r>
        <w:rPr>
          <w:rFonts w:hint="cs"/>
          <w:rtl/>
        </w:rPr>
        <w:t>(</w:t>
      </w:r>
      <w:r>
        <w:rPr>
          <w:rFonts w:hint="cs"/>
          <w:rtl/>
        </w:rPr>
        <w:t>3</w:t>
      </w:r>
      <w:r>
        <w:rPr>
          <w:rFonts w:hint="cs"/>
          <w:rtl/>
        </w:rPr>
        <w:t>) גמרא עד סוף דף ה., רש"י, תוס', תוס' רא"ש ד"ה דברי ר' ישמעאל</w:t>
      </w:r>
    </w:p>
    <w:p w14:paraId="20047BE8" w14:textId="5C3F873E" w:rsidR="00AA521F" w:rsidRDefault="00AA521F" w:rsidP="005B7795">
      <w:pPr>
        <w:spacing w:after="120"/>
        <w:jc w:val="both"/>
        <w:rPr>
          <w:rtl/>
        </w:rPr>
      </w:pPr>
    </w:p>
    <w:p w14:paraId="0C343B48" w14:textId="77777777" w:rsidR="008475A6" w:rsidRDefault="008475A6" w:rsidP="005B7795">
      <w:pPr>
        <w:spacing w:after="120"/>
        <w:jc w:val="both"/>
        <w:rPr>
          <w:rtl/>
        </w:rPr>
      </w:pPr>
    </w:p>
    <w:p w14:paraId="41BBF193" w14:textId="77777777" w:rsidR="000B1A78" w:rsidRPr="000B1A78" w:rsidRDefault="000B1A78" w:rsidP="000B1A78">
      <w:pPr>
        <w:autoSpaceDE w:val="0"/>
        <w:autoSpaceDN w:val="0"/>
        <w:adjustRightInd w:val="0"/>
        <w:jc w:val="both"/>
        <w:rPr>
          <w:u w:val="single"/>
          <w:rtl/>
        </w:rPr>
      </w:pPr>
      <w:r w:rsidRPr="000B1A78">
        <w:rPr>
          <w:u w:val="single"/>
          <w:rtl/>
        </w:rPr>
        <w:t xml:space="preserve">שו"ת </w:t>
      </w:r>
      <w:proofErr w:type="spellStart"/>
      <w:r w:rsidRPr="000B1A78">
        <w:rPr>
          <w:u w:val="single"/>
          <w:rtl/>
        </w:rPr>
        <w:t>הר"ן</w:t>
      </w:r>
      <w:proofErr w:type="spellEnd"/>
      <w:r w:rsidRPr="000B1A78">
        <w:rPr>
          <w:u w:val="single"/>
          <w:rtl/>
        </w:rPr>
        <w:t xml:space="preserve"> סימן נא</w:t>
      </w:r>
    </w:p>
    <w:p w14:paraId="54500913" w14:textId="5FB97364" w:rsidR="0051693C" w:rsidRDefault="000B1A78" w:rsidP="000B1A78">
      <w:pPr>
        <w:autoSpaceDE w:val="0"/>
        <w:autoSpaceDN w:val="0"/>
        <w:adjustRightInd w:val="0"/>
        <w:jc w:val="both"/>
        <w:rPr>
          <w:rtl/>
        </w:rPr>
      </w:pPr>
      <w:r>
        <w:rPr>
          <w:rtl/>
        </w:rPr>
        <w:t xml:space="preserve">עוד כתבת: מעשה היה בעיר הזאת באיש אחד שנתקוטט עם אשתו ביום הששי בבקר ומתוך כך נשבע שלא יהא השבת הבאה תוך עיר </w:t>
      </w:r>
      <w:proofErr w:type="spellStart"/>
      <w:r>
        <w:rPr>
          <w:rtl/>
        </w:rPr>
        <w:t>פרפנייאן</w:t>
      </w:r>
      <w:proofErr w:type="spellEnd"/>
      <w:r>
        <w:rPr>
          <w:rtl/>
        </w:rPr>
        <w:t xml:space="preserve">, ובעוד יום הששי סמוך </w:t>
      </w:r>
      <w:proofErr w:type="spellStart"/>
      <w:r>
        <w:rPr>
          <w:rtl/>
        </w:rPr>
        <w:t>לתחלת</w:t>
      </w:r>
      <w:proofErr w:type="spellEnd"/>
      <w:r>
        <w:rPr>
          <w:rtl/>
        </w:rPr>
        <w:t xml:space="preserve"> שקיעת החמה נתחרט על (אשתו) [שבועתו] ובא </w:t>
      </w:r>
      <w:proofErr w:type="spellStart"/>
      <w:r>
        <w:rPr>
          <w:rtl/>
        </w:rPr>
        <w:t>לישאל</w:t>
      </w:r>
      <w:proofErr w:type="spellEnd"/>
      <w:r>
        <w:rPr>
          <w:rtl/>
        </w:rPr>
        <w:t xml:space="preserve"> עליה, יש מי שבא להתיר נדרו ואומר אחר שלא יוכל לקיים שבועתו אלא אם כן יצא קודם השבת מתוך עיר </w:t>
      </w:r>
      <w:proofErr w:type="spellStart"/>
      <w:r>
        <w:rPr>
          <w:rtl/>
        </w:rPr>
        <w:t>פרפנייאן</w:t>
      </w:r>
      <w:proofErr w:type="spellEnd"/>
      <w:r>
        <w:rPr>
          <w:rtl/>
        </w:rPr>
        <w:t xml:space="preserve"> ועיבורה כדי שבשעה שיקדש היום לא יהא בעיר, אם כן יש לומר </w:t>
      </w:r>
      <w:proofErr w:type="spellStart"/>
      <w:r>
        <w:rPr>
          <w:rtl/>
        </w:rPr>
        <w:t>דבכלל</w:t>
      </w:r>
      <w:proofErr w:type="spellEnd"/>
      <w:r>
        <w:rPr>
          <w:rtl/>
        </w:rPr>
        <w:t xml:space="preserve"> שבועתו שיצא קודם השבת, ואיכא למימר </w:t>
      </w:r>
      <w:proofErr w:type="spellStart"/>
      <w:r>
        <w:rPr>
          <w:rtl/>
        </w:rPr>
        <w:t>דקודם</w:t>
      </w:r>
      <w:proofErr w:type="spellEnd"/>
      <w:r>
        <w:rPr>
          <w:rtl/>
        </w:rPr>
        <w:t xml:space="preserve"> השבת חלה השבועה </w:t>
      </w:r>
      <w:proofErr w:type="spellStart"/>
      <w:r>
        <w:rPr>
          <w:rtl/>
        </w:rPr>
        <w:t>ואומדנא</w:t>
      </w:r>
      <w:proofErr w:type="spellEnd"/>
      <w:r>
        <w:rPr>
          <w:rtl/>
        </w:rPr>
        <w:t xml:space="preserve"> </w:t>
      </w:r>
      <w:proofErr w:type="spellStart"/>
      <w:r>
        <w:rPr>
          <w:rtl/>
        </w:rPr>
        <w:t>דמוכח</w:t>
      </w:r>
      <w:proofErr w:type="spellEnd"/>
      <w:r>
        <w:rPr>
          <w:rtl/>
        </w:rPr>
        <w:t xml:space="preserve"> הוא, ויכול חכם להתירה ביום הששי קודם השבת, כ"ש אם יהיה ערב כל כך שלא יהא שהות ביום לצאת מתוך עיבורה של עיר קודם שיתקדש היום, דאם כן הוא שפיר מצי חכם להתירה קודם שיתקדש היום וחל הנדר וחלה השבועה קרינן ביה.</w:t>
      </w:r>
      <w:r>
        <w:rPr>
          <w:rFonts w:hint="cs"/>
          <w:rtl/>
        </w:rPr>
        <w:t xml:space="preserve">.. </w:t>
      </w:r>
      <w:r>
        <w:rPr>
          <w:rtl/>
        </w:rPr>
        <w:t xml:space="preserve">והחולק אומר שאין לחכם להתיר הנדר הזה עד שיחול, ואינו חל עד שיתקדש היום ויקרא שבת, ומה שאמר המתיר </w:t>
      </w:r>
      <w:proofErr w:type="spellStart"/>
      <w:r>
        <w:rPr>
          <w:rtl/>
        </w:rPr>
        <w:t>דבכלל</w:t>
      </w:r>
      <w:proofErr w:type="spellEnd"/>
      <w:r>
        <w:rPr>
          <w:rtl/>
        </w:rPr>
        <w:t xml:space="preserve"> השבועה הוא שיצא מן העיר קודם השבת </w:t>
      </w:r>
      <w:proofErr w:type="spellStart"/>
      <w:r>
        <w:rPr>
          <w:rtl/>
        </w:rPr>
        <w:t>ואומדנא</w:t>
      </w:r>
      <w:proofErr w:type="spellEnd"/>
      <w:r>
        <w:rPr>
          <w:rtl/>
        </w:rPr>
        <w:t xml:space="preserve"> </w:t>
      </w:r>
      <w:proofErr w:type="spellStart"/>
      <w:r>
        <w:rPr>
          <w:rtl/>
        </w:rPr>
        <w:t>דמוכח</w:t>
      </w:r>
      <w:proofErr w:type="spellEnd"/>
      <w:r>
        <w:rPr>
          <w:rtl/>
        </w:rPr>
        <w:t xml:space="preserve"> הויא, איכא למימר </w:t>
      </w:r>
      <w:proofErr w:type="spellStart"/>
      <w:r>
        <w:rPr>
          <w:rtl/>
        </w:rPr>
        <w:t>דכל</w:t>
      </w:r>
      <w:proofErr w:type="spellEnd"/>
      <w:r>
        <w:rPr>
          <w:rtl/>
        </w:rPr>
        <w:t xml:space="preserve"> </w:t>
      </w:r>
      <w:proofErr w:type="spellStart"/>
      <w:r>
        <w:rPr>
          <w:rtl/>
        </w:rPr>
        <w:t>כה"ג</w:t>
      </w:r>
      <w:proofErr w:type="spellEnd"/>
      <w:r>
        <w:rPr>
          <w:rtl/>
        </w:rPr>
        <w:t xml:space="preserve"> לא אמרינן בשבועות ונדרים </w:t>
      </w:r>
      <w:proofErr w:type="spellStart"/>
      <w:r>
        <w:rPr>
          <w:rtl/>
        </w:rPr>
        <w:t>אומדנא</w:t>
      </w:r>
      <w:proofErr w:type="spellEnd"/>
      <w:r>
        <w:rPr>
          <w:rtl/>
        </w:rPr>
        <w:t xml:space="preserve"> </w:t>
      </w:r>
      <w:proofErr w:type="spellStart"/>
      <w:r>
        <w:rPr>
          <w:rtl/>
        </w:rPr>
        <w:t>דמוכח</w:t>
      </w:r>
      <w:proofErr w:type="spellEnd"/>
      <w:r>
        <w:rPr>
          <w:rtl/>
        </w:rPr>
        <w:t xml:space="preserve">, ובזה האריך קצת בדברים שאינם מדוקדקים כ"כ אצלי אם מצד הלשון אם מצד ענין, אבל כל כך הוא מעלה בידו </w:t>
      </w:r>
      <w:proofErr w:type="spellStart"/>
      <w:r>
        <w:rPr>
          <w:rtl/>
        </w:rPr>
        <w:t>דאומדנא</w:t>
      </w:r>
      <w:proofErr w:type="spellEnd"/>
      <w:r>
        <w:rPr>
          <w:rtl/>
        </w:rPr>
        <w:t xml:space="preserve"> לא </w:t>
      </w:r>
      <w:proofErr w:type="spellStart"/>
      <w:r>
        <w:rPr>
          <w:rtl/>
        </w:rPr>
        <w:t>שייכא</w:t>
      </w:r>
      <w:proofErr w:type="spellEnd"/>
      <w:r>
        <w:rPr>
          <w:rtl/>
        </w:rPr>
        <w:t xml:space="preserve"> הכא הילכך אין הנדר חל כלל עד שיחול השבת.</w:t>
      </w:r>
      <w:r>
        <w:rPr>
          <w:rFonts w:hint="cs"/>
          <w:rtl/>
        </w:rPr>
        <w:t>..</w:t>
      </w:r>
    </w:p>
    <w:p w14:paraId="688C9D3E" w14:textId="6AF9C832" w:rsidR="000B1A78" w:rsidRDefault="000B1A78" w:rsidP="000B1A78">
      <w:pPr>
        <w:autoSpaceDE w:val="0"/>
        <w:autoSpaceDN w:val="0"/>
        <w:adjustRightInd w:val="0"/>
        <w:jc w:val="both"/>
        <w:rPr>
          <w:rtl/>
        </w:rPr>
      </w:pPr>
      <w:r>
        <w:rPr>
          <w:rtl/>
        </w:rPr>
        <w:t xml:space="preserve">ומיהו אפילו לדברי הרמב"ם ז"ל אפשר לומר </w:t>
      </w:r>
      <w:proofErr w:type="spellStart"/>
      <w:r>
        <w:rPr>
          <w:rtl/>
        </w:rPr>
        <w:t>דבנדון</w:t>
      </w:r>
      <w:proofErr w:type="spellEnd"/>
      <w:r>
        <w:rPr>
          <w:rtl/>
        </w:rPr>
        <w:t xml:space="preserve"> זה חל הנדר מיקרי לפי שכיון שנשבע שלא יהא השבת הבאה תוך עיר </w:t>
      </w:r>
      <w:proofErr w:type="spellStart"/>
      <w:r>
        <w:rPr>
          <w:rtl/>
        </w:rPr>
        <w:t>פרפנייאן</w:t>
      </w:r>
      <w:proofErr w:type="spellEnd"/>
      <w:r>
        <w:rPr>
          <w:rtl/>
        </w:rPr>
        <w:t xml:space="preserve"> יש בכלל שבועתו שיצא משם קודם השבת, וזה תלוי במחלוקתם של ראשונים בהא </w:t>
      </w:r>
      <w:proofErr w:type="spellStart"/>
      <w:r>
        <w:rPr>
          <w:rtl/>
        </w:rPr>
        <w:t>דגרסינן</w:t>
      </w:r>
      <w:proofErr w:type="spellEnd"/>
      <w:r>
        <w:rPr>
          <w:rtl/>
        </w:rPr>
        <w:t xml:space="preserve"> בריש פסחים [ד ב] דאמרינן התם דכולי עלמא </w:t>
      </w:r>
      <w:proofErr w:type="spellStart"/>
      <w:r>
        <w:rPr>
          <w:rtl/>
        </w:rPr>
        <w:t>מיהת</w:t>
      </w:r>
      <w:proofErr w:type="spellEnd"/>
      <w:r>
        <w:rPr>
          <w:rtl/>
        </w:rPr>
        <w:t xml:space="preserve"> חמץ משש שעות ולמעלה אסור מנא לן אמר </w:t>
      </w:r>
      <w:proofErr w:type="spellStart"/>
      <w:r>
        <w:rPr>
          <w:rtl/>
        </w:rPr>
        <w:t>אביי</w:t>
      </w:r>
      <w:proofErr w:type="spellEnd"/>
      <w:r>
        <w:rPr>
          <w:rtl/>
        </w:rPr>
        <w:t xml:space="preserve"> תרי קראי כתיבי כתיב שבעת ימים שאור לא ימצא בבתיכם וכתיב אך ביום הראשון תשביתו שאור מבתיכם [הא כיצד לרבות ליל ארבעה עשר לביעור, </w:t>
      </w:r>
      <w:proofErr w:type="spellStart"/>
      <w:r>
        <w:rPr>
          <w:rtl/>
        </w:rPr>
        <w:t>ופרש"י</w:t>
      </w:r>
      <w:proofErr w:type="spellEnd"/>
      <w:r>
        <w:rPr>
          <w:rtl/>
        </w:rPr>
        <w:t xml:space="preserve"> ז"ל </w:t>
      </w:r>
      <w:proofErr w:type="spellStart"/>
      <w:r>
        <w:rPr>
          <w:rtl/>
        </w:rPr>
        <w:t>דהכי</w:t>
      </w:r>
      <w:proofErr w:type="spellEnd"/>
      <w:r>
        <w:rPr>
          <w:rtl/>
        </w:rPr>
        <w:t xml:space="preserve"> קאמר תרי קראי כתיבי </w:t>
      </w:r>
      <w:proofErr w:type="spellStart"/>
      <w:r>
        <w:rPr>
          <w:rtl/>
        </w:rPr>
        <w:t>דקשו</w:t>
      </w:r>
      <w:proofErr w:type="spellEnd"/>
      <w:r>
        <w:rPr>
          <w:rtl/>
        </w:rPr>
        <w:t xml:space="preserve"> אהדדי </w:t>
      </w:r>
      <w:proofErr w:type="spellStart"/>
      <w:r>
        <w:rPr>
          <w:rtl/>
        </w:rPr>
        <w:t>דכתיב</w:t>
      </w:r>
      <w:proofErr w:type="spellEnd"/>
      <w:r>
        <w:rPr>
          <w:rtl/>
        </w:rPr>
        <w:t xml:space="preserve"> שבעת ימים שאור לא ימצא בבתיכם </w:t>
      </w:r>
      <w:proofErr w:type="spellStart"/>
      <w:r>
        <w:rPr>
          <w:rtl/>
        </w:rPr>
        <w:t>דמשמע</w:t>
      </w:r>
      <w:proofErr w:type="spellEnd"/>
      <w:r>
        <w:rPr>
          <w:rtl/>
        </w:rPr>
        <w:t xml:space="preserve"> </w:t>
      </w:r>
      <w:proofErr w:type="spellStart"/>
      <w:r>
        <w:rPr>
          <w:rtl/>
        </w:rPr>
        <w:t>דכולהו</w:t>
      </w:r>
      <w:proofErr w:type="spellEnd"/>
      <w:r>
        <w:rPr>
          <w:rtl/>
        </w:rPr>
        <w:t xml:space="preserve"> שבעה לא ימצא וכיון שכן </w:t>
      </w:r>
      <w:proofErr w:type="spellStart"/>
      <w:r>
        <w:rPr>
          <w:rtl/>
        </w:rPr>
        <w:t>מיחייב</w:t>
      </w:r>
      <w:proofErr w:type="spellEnd"/>
      <w:r>
        <w:rPr>
          <w:rtl/>
        </w:rPr>
        <w:t xml:space="preserve"> </w:t>
      </w:r>
      <w:proofErr w:type="spellStart"/>
      <w:r>
        <w:rPr>
          <w:rtl/>
        </w:rPr>
        <w:t>לבעוריה</w:t>
      </w:r>
      <w:proofErr w:type="spellEnd"/>
      <w:r>
        <w:rPr>
          <w:rtl/>
        </w:rPr>
        <w:t xml:space="preserve"> מקמי הכי, וכתיב אך ביום הראשון תשביתו שאור] ואי ראשון </w:t>
      </w:r>
      <w:proofErr w:type="spellStart"/>
      <w:r>
        <w:rPr>
          <w:rtl/>
        </w:rPr>
        <w:t>דהנך</w:t>
      </w:r>
      <w:proofErr w:type="spellEnd"/>
      <w:r>
        <w:rPr>
          <w:rtl/>
        </w:rPr>
        <w:t xml:space="preserve"> שבעה קאמר קשו קראי אהדדי </w:t>
      </w:r>
      <w:proofErr w:type="spellStart"/>
      <w:r>
        <w:rPr>
          <w:rtl/>
        </w:rPr>
        <w:t>דהא</w:t>
      </w:r>
      <w:proofErr w:type="spellEnd"/>
      <w:r>
        <w:rPr>
          <w:rtl/>
        </w:rPr>
        <w:t xml:space="preserve"> </w:t>
      </w:r>
      <w:proofErr w:type="spellStart"/>
      <w:r>
        <w:rPr>
          <w:rtl/>
        </w:rPr>
        <w:t>בצרא</w:t>
      </w:r>
      <w:proofErr w:type="spellEnd"/>
      <w:r>
        <w:rPr>
          <w:rtl/>
        </w:rPr>
        <w:t xml:space="preserve"> לה ההיא שעתא </w:t>
      </w:r>
      <w:proofErr w:type="spellStart"/>
      <w:r>
        <w:rPr>
          <w:rtl/>
        </w:rPr>
        <w:t>דהשבתה</w:t>
      </w:r>
      <w:proofErr w:type="spellEnd"/>
      <w:r>
        <w:rPr>
          <w:rtl/>
        </w:rPr>
        <w:t xml:space="preserve"> מהני שבעה ימים </w:t>
      </w:r>
      <w:proofErr w:type="spellStart"/>
      <w:r>
        <w:rPr>
          <w:rtl/>
        </w:rPr>
        <w:t>דאזהר</w:t>
      </w:r>
      <w:proofErr w:type="spellEnd"/>
      <w:r>
        <w:rPr>
          <w:rtl/>
        </w:rPr>
        <w:t xml:space="preserve"> רחמנא </w:t>
      </w:r>
      <w:proofErr w:type="spellStart"/>
      <w:r>
        <w:rPr>
          <w:rtl/>
        </w:rPr>
        <w:t>דבכולהו</w:t>
      </w:r>
      <w:proofErr w:type="spellEnd"/>
      <w:r>
        <w:rPr>
          <w:rtl/>
        </w:rPr>
        <w:t xml:space="preserve"> שאור לא ימצא בבתיכם, ומשום הכי </w:t>
      </w:r>
      <w:proofErr w:type="spellStart"/>
      <w:r>
        <w:rPr>
          <w:rtl/>
        </w:rPr>
        <w:t>מסקינן</w:t>
      </w:r>
      <w:proofErr w:type="spellEnd"/>
      <w:r>
        <w:rPr>
          <w:rtl/>
        </w:rPr>
        <w:t xml:space="preserve"> </w:t>
      </w:r>
      <w:proofErr w:type="spellStart"/>
      <w:r>
        <w:rPr>
          <w:rtl/>
        </w:rPr>
        <w:t>דהאי</w:t>
      </w:r>
      <w:proofErr w:type="spellEnd"/>
      <w:r>
        <w:rPr>
          <w:rtl/>
        </w:rPr>
        <w:t xml:space="preserve"> ראשון על </w:t>
      </w:r>
      <w:proofErr w:type="spellStart"/>
      <w:r>
        <w:rPr>
          <w:rtl/>
        </w:rPr>
        <w:t>כרחין</w:t>
      </w:r>
      <w:proofErr w:type="spellEnd"/>
      <w:r>
        <w:rPr>
          <w:rtl/>
        </w:rPr>
        <w:t xml:space="preserve"> לאו ראשון </w:t>
      </w:r>
      <w:proofErr w:type="spellStart"/>
      <w:r>
        <w:rPr>
          <w:rtl/>
        </w:rPr>
        <w:t>דשבעת</w:t>
      </w:r>
      <w:proofErr w:type="spellEnd"/>
      <w:r>
        <w:rPr>
          <w:rtl/>
        </w:rPr>
        <w:t xml:space="preserve"> ימים קאמר אלא ראשון שהוא קודם להן דהיינו ארבעה עשר, זהו תורף פירושו של רש"י ז"ל, ולפי דבריו למדנו בנדון שלפנינו שזה שנשבע שלא יהא השבת הבאה בתוך עיר </w:t>
      </w:r>
      <w:proofErr w:type="spellStart"/>
      <w:r>
        <w:rPr>
          <w:rtl/>
        </w:rPr>
        <w:t>פרפנייאן</w:t>
      </w:r>
      <w:proofErr w:type="spellEnd"/>
      <w:r>
        <w:rPr>
          <w:rtl/>
        </w:rPr>
        <w:t xml:space="preserve"> מכלל שבועתו הוא </w:t>
      </w:r>
      <w:proofErr w:type="spellStart"/>
      <w:r>
        <w:rPr>
          <w:rtl/>
        </w:rPr>
        <w:t>מחוייב</w:t>
      </w:r>
      <w:proofErr w:type="spellEnd"/>
      <w:r>
        <w:rPr>
          <w:rtl/>
        </w:rPr>
        <w:t xml:space="preserve"> לצאת מעיר </w:t>
      </w:r>
      <w:proofErr w:type="spellStart"/>
      <w:r>
        <w:rPr>
          <w:rtl/>
        </w:rPr>
        <w:t>פרפנייאן</w:t>
      </w:r>
      <w:proofErr w:type="spellEnd"/>
      <w:r>
        <w:rPr>
          <w:rtl/>
        </w:rPr>
        <w:t xml:space="preserve"> קודם השבת, שכשם שאתה אומר </w:t>
      </w:r>
      <w:proofErr w:type="spellStart"/>
      <w:r>
        <w:rPr>
          <w:rtl/>
        </w:rPr>
        <w:t>דמכלל</w:t>
      </w:r>
      <w:proofErr w:type="spellEnd"/>
      <w:r>
        <w:rPr>
          <w:rtl/>
        </w:rPr>
        <w:t xml:space="preserve"> קרא </w:t>
      </w:r>
      <w:proofErr w:type="spellStart"/>
      <w:r>
        <w:rPr>
          <w:rtl/>
        </w:rPr>
        <w:t>דשבעת</w:t>
      </w:r>
      <w:proofErr w:type="spellEnd"/>
      <w:r>
        <w:rPr>
          <w:rtl/>
        </w:rPr>
        <w:t xml:space="preserve"> ימים שאור לא ימצא משמע </w:t>
      </w:r>
      <w:proofErr w:type="spellStart"/>
      <w:r>
        <w:rPr>
          <w:rtl/>
        </w:rPr>
        <w:t>דצריך</w:t>
      </w:r>
      <w:proofErr w:type="spellEnd"/>
      <w:r>
        <w:rPr>
          <w:rtl/>
        </w:rPr>
        <w:t xml:space="preserve"> להשביתו קודם לכן הכי נמי מכלל שבועתו הוא </w:t>
      </w:r>
      <w:proofErr w:type="spellStart"/>
      <w:r>
        <w:rPr>
          <w:rtl/>
        </w:rPr>
        <w:t>מחוייב</w:t>
      </w:r>
      <w:proofErr w:type="spellEnd"/>
      <w:r>
        <w:rPr>
          <w:rtl/>
        </w:rPr>
        <w:t xml:space="preserve"> לצאת קודם השבת מעיר </w:t>
      </w:r>
      <w:proofErr w:type="spellStart"/>
      <w:r>
        <w:rPr>
          <w:rtl/>
        </w:rPr>
        <w:t>פרפנייאן</w:t>
      </w:r>
      <w:proofErr w:type="spellEnd"/>
      <w:r>
        <w:rPr>
          <w:rtl/>
        </w:rPr>
        <w:t xml:space="preserve">, ולפיכך ערב שבת עם חשיכה חל הנדר מיקרי, אבל המפרשים ז"ל פירשו בענין אחר ואמרו </w:t>
      </w:r>
      <w:proofErr w:type="spellStart"/>
      <w:r>
        <w:rPr>
          <w:rtl/>
        </w:rPr>
        <w:t>דמיתורא</w:t>
      </w:r>
      <w:proofErr w:type="spellEnd"/>
      <w:r>
        <w:rPr>
          <w:rtl/>
        </w:rPr>
        <w:t xml:space="preserve"> פריך ולא משום </w:t>
      </w:r>
      <w:proofErr w:type="spellStart"/>
      <w:r>
        <w:rPr>
          <w:rtl/>
        </w:rPr>
        <w:t>דקשו</w:t>
      </w:r>
      <w:proofErr w:type="spellEnd"/>
      <w:r>
        <w:rPr>
          <w:rtl/>
        </w:rPr>
        <w:t xml:space="preserve"> קראי אהדדי, והכי קאמר כתיב שבעת ימים שאור לא ימצא בבתיכם וכתיב אך ביום הראשון תשביתו שאור מבתיכם, </w:t>
      </w:r>
      <w:proofErr w:type="spellStart"/>
      <w:r>
        <w:rPr>
          <w:rtl/>
        </w:rPr>
        <w:t>ובודאי</w:t>
      </w:r>
      <w:proofErr w:type="spellEnd"/>
      <w:r>
        <w:rPr>
          <w:rtl/>
        </w:rPr>
        <w:t xml:space="preserve"> ביום הראשון ביום ראשון </w:t>
      </w:r>
      <w:proofErr w:type="spellStart"/>
      <w:r>
        <w:rPr>
          <w:rtl/>
        </w:rPr>
        <w:lastRenderedPageBreak/>
        <w:t>דפסח</w:t>
      </w:r>
      <w:proofErr w:type="spellEnd"/>
      <w:r>
        <w:rPr>
          <w:rtl/>
        </w:rPr>
        <w:t xml:space="preserve"> משמע ולא </w:t>
      </w:r>
      <w:proofErr w:type="spellStart"/>
      <w:r>
        <w:rPr>
          <w:rtl/>
        </w:rPr>
        <w:t>דקשיין</w:t>
      </w:r>
      <w:proofErr w:type="spellEnd"/>
      <w:r>
        <w:rPr>
          <w:rtl/>
        </w:rPr>
        <w:t xml:space="preserve"> אהדדי כדברי רש"י ז"ל </w:t>
      </w:r>
      <w:proofErr w:type="spellStart"/>
      <w:r>
        <w:rPr>
          <w:rtl/>
        </w:rPr>
        <w:t>דנהי</w:t>
      </w:r>
      <w:proofErr w:type="spellEnd"/>
      <w:r>
        <w:rPr>
          <w:rtl/>
        </w:rPr>
        <w:t xml:space="preserve"> </w:t>
      </w:r>
      <w:proofErr w:type="spellStart"/>
      <w:r>
        <w:rPr>
          <w:rtl/>
        </w:rPr>
        <w:t>דמבער</w:t>
      </w:r>
      <w:proofErr w:type="spellEnd"/>
      <w:r>
        <w:rPr>
          <w:rtl/>
        </w:rPr>
        <w:t xml:space="preserve"> לה שעתא </w:t>
      </w:r>
      <w:proofErr w:type="spellStart"/>
      <w:r>
        <w:rPr>
          <w:rtl/>
        </w:rPr>
        <w:t>קמייתא</w:t>
      </w:r>
      <w:proofErr w:type="spellEnd"/>
      <w:r>
        <w:rPr>
          <w:rtl/>
        </w:rPr>
        <w:t xml:space="preserve"> </w:t>
      </w:r>
      <w:proofErr w:type="spellStart"/>
      <w:r>
        <w:rPr>
          <w:rtl/>
        </w:rPr>
        <w:t>דהנך</w:t>
      </w:r>
      <w:proofErr w:type="spellEnd"/>
      <w:r>
        <w:rPr>
          <w:rtl/>
        </w:rPr>
        <w:t xml:space="preserve"> ז' ימים אפי' הכי שפיר מקיים קרא </w:t>
      </w:r>
      <w:proofErr w:type="spellStart"/>
      <w:r>
        <w:rPr>
          <w:rtl/>
        </w:rPr>
        <w:t>דשבעת</w:t>
      </w:r>
      <w:proofErr w:type="spellEnd"/>
      <w:r>
        <w:rPr>
          <w:rtl/>
        </w:rPr>
        <w:t xml:space="preserve"> ימים שאור לא ימצא בבתיכם, אלא </w:t>
      </w:r>
      <w:proofErr w:type="spellStart"/>
      <w:r>
        <w:rPr>
          <w:rtl/>
        </w:rPr>
        <w:t>דקשיא</w:t>
      </w:r>
      <w:proofErr w:type="spellEnd"/>
      <w:r>
        <w:rPr>
          <w:rtl/>
        </w:rPr>
        <w:t xml:space="preserve"> לן דאי הכי למה לי קרא דאך ביום הראשון דכיון </w:t>
      </w:r>
      <w:proofErr w:type="spellStart"/>
      <w:r>
        <w:rPr>
          <w:rtl/>
        </w:rPr>
        <w:t>דכתיב</w:t>
      </w:r>
      <w:proofErr w:type="spellEnd"/>
      <w:r>
        <w:rPr>
          <w:rtl/>
        </w:rPr>
        <w:t xml:space="preserve"> שבעת ימים שאור לא ימצא בבתיכם ממילא משמע </w:t>
      </w:r>
      <w:proofErr w:type="spellStart"/>
      <w:r>
        <w:rPr>
          <w:rtl/>
        </w:rPr>
        <w:t>דביום</w:t>
      </w:r>
      <w:proofErr w:type="spellEnd"/>
      <w:r>
        <w:rPr>
          <w:rtl/>
        </w:rPr>
        <w:t xml:space="preserve"> הראשון </w:t>
      </w:r>
      <w:proofErr w:type="spellStart"/>
      <w:r>
        <w:rPr>
          <w:rtl/>
        </w:rPr>
        <w:t>מיחייב</w:t>
      </w:r>
      <w:proofErr w:type="spellEnd"/>
      <w:r>
        <w:rPr>
          <w:rtl/>
        </w:rPr>
        <w:t xml:space="preserve"> </w:t>
      </w:r>
      <w:proofErr w:type="spellStart"/>
      <w:r>
        <w:rPr>
          <w:rtl/>
        </w:rPr>
        <w:t>לבעוריה</w:t>
      </w:r>
      <w:proofErr w:type="spellEnd"/>
      <w:r>
        <w:rPr>
          <w:rtl/>
        </w:rPr>
        <w:t xml:space="preserve">, ומשום הכי אמרינן </w:t>
      </w:r>
      <w:proofErr w:type="spellStart"/>
      <w:r>
        <w:rPr>
          <w:rtl/>
        </w:rPr>
        <w:t>דמיתורא</w:t>
      </w:r>
      <w:proofErr w:type="spellEnd"/>
      <w:r>
        <w:rPr>
          <w:rtl/>
        </w:rPr>
        <w:t xml:space="preserve"> </w:t>
      </w:r>
      <w:proofErr w:type="spellStart"/>
      <w:r>
        <w:rPr>
          <w:rtl/>
        </w:rPr>
        <w:t>דקרא</w:t>
      </w:r>
      <w:proofErr w:type="spellEnd"/>
      <w:r>
        <w:rPr>
          <w:rtl/>
        </w:rPr>
        <w:t xml:space="preserve"> משמע </w:t>
      </w:r>
      <w:proofErr w:type="spellStart"/>
      <w:r>
        <w:rPr>
          <w:rtl/>
        </w:rPr>
        <w:t>דהאי</w:t>
      </w:r>
      <w:proofErr w:type="spellEnd"/>
      <w:r>
        <w:rPr>
          <w:rtl/>
        </w:rPr>
        <w:t xml:space="preserve"> יום ראשון לאו ראשון </w:t>
      </w:r>
      <w:proofErr w:type="spellStart"/>
      <w:r>
        <w:rPr>
          <w:rtl/>
        </w:rPr>
        <w:t>דשבעת</w:t>
      </w:r>
      <w:proofErr w:type="spellEnd"/>
      <w:r>
        <w:rPr>
          <w:rtl/>
        </w:rPr>
        <w:t xml:space="preserve"> ימים קאמר אלא ראשון </w:t>
      </w:r>
      <w:proofErr w:type="spellStart"/>
      <w:r>
        <w:rPr>
          <w:rtl/>
        </w:rPr>
        <w:t>דמעיקרא</w:t>
      </w:r>
      <w:proofErr w:type="spellEnd"/>
      <w:r>
        <w:rPr>
          <w:rtl/>
        </w:rPr>
        <w:t xml:space="preserve">, זהו תורף פירושם ז"ל, ולפי דבריהם יש לומר בנדון זה דלא מיקרי חל הנדר, שכיון שהם אומרים </w:t>
      </w:r>
      <w:proofErr w:type="spellStart"/>
      <w:r>
        <w:rPr>
          <w:rtl/>
        </w:rPr>
        <w:t>דמעיקרא</w:t>
      </w:r>
      <w:proofErr w:type="spellEnd"/>
      <w:r>
        <w:rPr>
          <w:rtl/>
        </w:rPr>
        <w:t xml:space="preserve"> </w:t>
      </w:r>
      <w:proofErr w:type="spellStart"/>
      <w:r>
        <w:rPr>
          <w:rtl/>
        </w:rPr>
        <w:t>דקרא</w:t>
      </w:r>
      <w:proofErr w:type="spellEnd"/>
      <w:r>
        <w:rPr>
          <w:rtl/>
        </w:rPr>
        <w:t xml:space="preserve"> </w:t>
      </w:r>
      <w:proofErr w:type="spellStart"/>
      <w:r>
        <w:rPr>
          <w:rtl/>
        </w:rPr>
        <w:t>דשבעת</w:t>
      </w:r>
      <w:proofErr w:type="spellEnd"/>
      <w:r>
        <w:rPr>
          <w:rtl/>
        </w:rPr>
        <w:t xml:space="preserve"> ימים שאור לא ימצא בבתיכם משמע שיבערנו ביום הראשון של שבעה, הכי נמי אין בכלל שבועתו של זה שיצא מן העיר קודם השבת אלא </w:t>
      </w:r>
      <w:proofErr w:type="spellStart"/>
      <w:r>
        <w:rPr>
          <w:rtl/>
        </w:rPr>
        <w:t>בתחלת</w:t>
      </w:r>
      <w:proofErr w:type="spellEnd"/>
      <w:r>
        <w:rPr>
          <w:rtl/>
        </w:rPr>
        <w:t xml:space="preserve"> השבת, ולפי זה לא מיקרי חל הנדר.</w:t>
      </w:r>
    </w:p>
    <w:p w14:paraId="0B8206E6" w14:textId="5507ACD6" w:rsidR="00CF7CE7" w:rsidRDefault="00CF7CE7" w:rsidP="000B1A78">
      <w:pPr>
        <w:autoSpaceDE w:val="0"/>
        <w:autoSpaceDN w:val="0"/>
        <w:adjustRightInd w:val="0"/>
        <w:jc w:val="both"/>
        <w:rPr>
          <w:rtl/>
        </w:rPr>
      </w:pPr>
    </w:p>
    <w:p w14:paraId="1A822D22" w14:textId="77777777" w:rsidR="00D020FF" w:rsidRPr="00AA094F" w:rsidRDefault="00D020FF" w:rsidP="00D020FF">
      <w:pPr>
        <w:autoSpaceDE w:val="0"/>
        <w:autoSpaceDN w:val="0"/>
        <w:adjustRightInd w:val="0"/>
        <w:jc w:val="both"/>
        <w:rPr>
          <w:u w:val="single"/>
          <w:rtl/>
        </w:rPr>
      </w:pPr>
      <w:r w:rsidRPr="00AA094F">
        <w:rPr>
          <w:u w:val="single"/>
          <w:rtl/>
        </w:rPr>
        <w:t>שו"ת עונג יום טוב סימן ל</w:t>
      </w:r>
    </w:p>
    <w:p w14:paraId="227E7E70" w14:textId="0F0A4191" w:rsidR="00D020FF" w:rsidRDefault="00D020FF" w:rsidP="00D020FF">
      <w:pPr>
        <w:autoSpaceDE w:val="0"/>
        <w:autoSpaceDN w:val="0"/>
        <w:adjustRightInd w:val="0"/>
        <w:jc w:val="both"/>
        <w:rPr>
          <w:rtl/>
        </w:rPr>
      </w:pPr>
      <w:r>
        <w:rPr>
          <w:rtl/>
        </w:rPr>
        <w:t xml:space="preserve">ונראה לי </w:t>
      </w:r>
      <w:proofErr w:type="spellStart"/>
      <w:r>
        <w:rPr>
          <w:rtl/>
        </w:rPr>
        <w:t>דדברי</w:t>
      </w:r>
      <w:proofErr w:type="spellEnd"/>
      <w:r>
        <w:rPr>
          <w:rtl/>
        </w:rPr>
        <w:t xml:space="preserve"> התוס' ז"ל נכונים מאוד דאף </w:t>
      </w:r>
      <w:proofErr w:type="spellStart"/>
      <w:r>
        <w:rPr>
          <w:rtl/>
        </w:rPr>
        <w:t>דבכל</w:t>
      </w:r>
      <w:proofErr w:type="spellEnd"/>
      <w:r>
        <w:rPr>
          <w:rtl/>
        </w:rPr>
        <w:t xml:space="preserve"> לאו הניתק לעשה אסור לעבור על הלאו ע"מ לקיים העשה כמו גבי גזל </w:t>
      </w:r>
      <w:proofErr w:type="spellStart"/>
      <w:r>
        <w:rPr>
          <w:rtl/>
        </w:rPr>
        <w:t>פיאה</w:t>
      </w:r>
      <w:proofErr w:type="spellEnd"/>
      <w:r>
        <w:rPr>
          <w:rtl/>
        </w:rPr>
        <w:t xml:space="preserve"> ואונס שגירש גם התם הוי שרי ולא הוי </w:t>
      </w:r>
      <w:proofErr w:type="spellStart"/>
      <w:r>
        <w:rPr>
          <w:rtl/>
        </w:rPr>
        <w:t>חיישינן</w:t>
      </w:r>
      <w:proofErr w:type="spellEnd"/>
      <w:r>
        <w:rPr>
          <w:rtl/>
        </w:rPr>
        <w:t xml:space="preserve"> שמא לא יקיים העשה בפשיעתו </w:t>
      </w:r>
      <w:proofErr w:type="spellStart"/>
      <w:r>
        <w:rPr>
          <w:rtl/>
        </w:rPr>
        <w:t>דבאיסורא</w:t>
      </w:r>
      <w:proofErr w:type="spellEnd"/>
      <w:r>
        <w:rPr>
          <w:rtl/>
        </w:rPr>
        <w:t xml:space="preserve"> מזדהרי </w:t>
      </w:r>
      <w:proofErr w:type="spellStart"/>
      <w:r>
        <w:rPr>
          <w:rtl/>
        </w:rPr>
        <w:t>אינשי</w:t>
      </w:r>
      <w:proofErr w:type="spellEnd"/>
      <w:r>
        <w:rPr>
          <w:rtl/>
        </w:rPr>
        <w:t xml:space="preserve"> כדאמרינן בנדרים (דף ט"ו) בקונם עיני בשינה למחר אם אישן היום שמותר לישן היום ולא </w:t>
      </w:r>
      <w:proofErr w:type="spellStart"/>
      <w:r>
        <w:rPr>
          <w:rtl/>
        </w:rPr>
        <w:t>חיישינן</w:t>
      </w:r>
      <w:proofErr w:type="spellEnd"/>
      <w:r>
        <w:rPr>
          <w:rtl/>
        </w:rPr>
        <w:t xml:space="preserve"> שמא יישן למחר </w:t>
      </w:r>
      <w:proofErr w:type="spellStart"/>
      <w:r>
        <w:rPr>
          <w:rtl/>
        </w:rPr>
        <w:t>דדוקא</w:t>
      </w:r>
      <w:proofErr w:type="spellEnd"/>
      <w:r>
        <w:rPr>
          <w:rtl/>
        </w:rPr>
        <w:t xml:space="preserve"> בתנאי לא מזדהרי </w:t>
      </w:r>
      <w:proofErr w:type="spellStart"/>
      <w:r>
        <w:rPr>
          <w:rtl/>
        </w:rPr>
        <w:t>אינשי</w:t>
      </w:r>
      <w:proofErr w:type="spellEnd"/>
      <w:r>
        <w:rPr>
          <w:rtl/>
        </w:rPr>
        <w:t xml:space="preserve"> אבל </w:t>
      </w:r>
      <w:proofErr w:type="spellStart"/>
      <w:r>
        <w:rPr>
          <w:rtl/>
        </w:rPr>
        <w:t>באיסורא</w:t>
      </w:r>
      <w:proofErr w:type="spellEnd"/>
      <w:r>
        <w:rPr>
          <w:rtl/>
        </w:rPr>
        <w:t xml:space="preserve"> מזדהרי </w:t>
      </w:r>
      <w:proofErr w:type="spellStart"/>
      <w:r>
        <w:rPr>
          <w:rtl/>
        </w:rPr>
        <w:t>אינשי</w:t>
      </w:r>
      <w:proofErr w:type="spellEnd"/>
      <w:r>
        <w:rPr>
          <w:rtl/>
        </w:rPr>
        <w:t xml:space="preserve">. </w:t>
      </w:r>
      <w:proofErr w:type="spellStart"/>
      <w:r>
        <w:rPr>
          <w:rtl/>
        </w:rPr>
        <w:t>וה"נ</w:t>
      </w:r>
      <w:proofErr w:type="spellEnd"/>
      <w:r>
        <w:rPr>
          <w:rtl/>
        </w:rPr>
        <w:t xml:space="preserve"> הרי האיסור נגמר כשמבטל העשה או כשאינו מקיימה </w:t>
      </w:r>
      <w:proofErr w:type="spellStart"/>
      <w:r>
        <w:rPr>
          <w:rtl/>
        </w:rPr>
        <w:t>ובאיסורא</w:t>
      </w:r>
      <w:proofErr w:type="spellEnd"/>
      <w:r>
        <w:rPr>
          <w:rtl/>
        </w:rPr>
        <w:t xml:space="preserve"> מזדהרי </w:t>
      </w:r>
      <w:proofErr w:type="spellStart"/>
      <w:r>
        <w:rPr>
          <w:rtl/>
        </w:rPr>
        <w:t>אינשי</w:t>
      </w:r>
      <w:proofErr w:type="spellEnd"/>
      <w:r>
        <w:rPr>
          <w:rtl/>
        </w:rPr>
        <w:t xml:space="preserve">. רק </w:t>
      </w:r>
      <w:proofErr w:type="spellStart"/>
      <w:r>
        <w:rPr>
          <w:rtl/>
        </w:rPr>
        <w:t>דחיישינן</w:t>
      </w:r>
      <w:proofErr w:type="spellEnd"/>
      <w:r>
        <w:rPr>
          <w:rtl/>
        </w:rPr>
        <w:t xml:space="preserve"> שמא לא יהא בידו סיפוק לקיים העשה כגון בגזל </w:t>
      </w:r>
      <w:proofErr w:type="spellStart"/>
      <w:r>
        <w:rPr>
          <w:rtl/>
        </w:rPr>
        <w:t>ופיאה</w:t>
      </w:r>
      <w:proofErr w:type="spellEnd"/>
      <w:r>
        <w:rPr>
          <w:rtl/>
        </w:rPr>
        <w:t xml:space="preserve"> </w:t>
      </w:r>
      <w:proofErr w:type="spellStart"/>
      <w:r>
        <w:rPr>
          <w:rtl/>
        </w:rPr>
        <w:t>שתשרף</w:t>
      </w:r>
      <w:proofErr w:type="spellEnd"/>
      <w:r>
        <w:rPr>
          <w:rtl/>
        </w:rPr>
        <w:t xml:space="preserve"> </w:t>
      </w:r>
      <w:proofErr w:type="spellStart"/>
      <w:r>
        <w:rPr>
          <w:rtl/>
        </w:rPr>
        <w:t>הגזילה</w:t>
      </w:r>
      <w:proofErr w:type="spellEnd"/>
      <w:r>
        <w:rPr>
          <w:rtl/>
        </w:rPr>
        <w:t xml:space="preserve"> ואז </w:t>
      </w:r>
      <w:proofErr w:type="spellStart"/>
      <w:r>
        <w:rPr>
          <w:rtl/>
        </w:rPr>
        <w:t>תשאר</w:t>
      </w:r>
      <w:proofErr w:type="spellEnd"/>
      <w:r>
        <w:rPr>
          <w:rtl/>
        </w:rPr>
        <w:t xml:space="preserve"> איסור הגזל במקומו שהרי לא תשוב דבר הגזול לבעליו. וכן באונס שגירש שמא לא תתרצה </w:t>
      </w:r>
      <w:proofErr w:type="spellStart"/>
      <w:r>
        <w:rPr>
          <w:rtl/>
        </w:rPr>
        <w:t>להנשא</w:t>
      </w:r>
      <w:proofErr w:type="spellEnd"/>
      <w:r>
        <w:rPr>
          <w:rtl/>
        </w:rPr>
        <w:t xml:space="preserve"> אח"כ ונשארו הגירושין בתקפם והעשה לא נתקן כלל. או כי ימות הגזלן או המגרש </w:t>
      </w:r>
      <w:proofErr w:type="spellStart"/>
      <w:r>
        <w:rPr>
          <w:rtl/>
        </w:rPr>
        <w:t>אנוסתו</w:t>
      </w:r>
      <w:proofErr w:type="spellEnd"/>
      <w:r>
        <w:rPr>
          <w:rtl/>
        </w:rPr>
        <w:t xml:space="preserve"> ולא יתקיים העשה ומעשה הגזל והגירושין בתקפם. אבל בחמץ אם </w:t>
      </w:r>
      <w:proofErr w:type="spellStart"/>
      <w:r>
        <w:rPr>
          <w:rtl/>
        </w:rPr>
        <w:t>ישרף</w:t>
      </w:r>
      <w:proofErr w:type="spellEnd"/>
      <w:r>
        <w:rPr>
          <w:rtl/>
        </w:rPr>
        <w:t xml:space="preserve"> החמץ ולא יקיים העשה הרי בזה תתקיים רצון התורה שהרי לא יהא בה חמץ והנאה של כלום עוד ויצא לאור מחשבתו אשר חשב עליו בשהייתו שלא יהא נחשב כממונו או כי ימות עד שלא ישרפנו הרי ג"כ שוב לא </w:t>
      </w:r>
      <w:proofErr w:type="spellStart"/>
      <w:r>
        <w:rPr>
          <w:rtl/>
        </w:rPr>
        <w:t>יהנה</w:t>
      </w:r>
      <w:proofErr w:type="spellEnd"/>
      <w:r>
        <w:rPr>
          <w:rtl/>
        </w:rPr>
        <w:t xml:space="preserve"> ממנו ונתקיים רצון התורה שאין החמץ לבעליו ואין בהם הנאה של כלום ובין אם יבערנו בעצמו ובין אם יבא לידי ביעור מעצמו או שימותו הבעלים בכל גווני לא </w:t>
      </w:r>
      <w:proofErr w:type="spellStart"/>
      <w:r>
        <w:rPr>
          <w:rtl/>
        </w:rPr>
        <w:t>יהנה</w:t>
      </w:r>
      <w:proofErr w:type="spellEnd"/>
      <w:r>
        <w:rPr>
          <w:rtl/>
        </w:rPr>
        <w:t xml:space="preserve"> ממנו. ולפשיעה לחזור מדעתו הנכונה להחזיקו לעצמו לא </w:t>
      </w:r>
      <w:proofErr w:type="spellStart"/>
      <w:r>
        <w:rPr>
          <w:rtl/>
        </w:rPr>
        <w:t>חיישינן</w:t>
      </w:r>
      <w:proofErr w:type="spellEnd"/>
      <w:r>
        <w:rPr>
          <w:rtl/>
        </w:rPr>
        <w:t xml:space="preserve"> כמ"ש </w:t>
      </w:r>
      <w:proofErr w:type="spellStart"/>
      <w:r>
        <w:rPr>
          <w:rtl/>
        </w:rPr>
        <w:t>דבאיסורי</w:t>
      </w:r>
      <w:proofErr w:type="spellEnd"/>
      <w:r>
        <w:rPr>
          <w:rtl/>
        </w:rPr>
        <w:t xml:space="preserve"> מזדהרי </w:t>
      </w:r>
      <w:proofErr w:type="spellStart"/>
      <w:r>
        <w:rPr>
          <w:rtl/>
        </w:rPr>
        <w:t>אינשי</w:t>
      </w:r>
      <w:proofErr w:type="spellEnd"/>
      <w:r>
        <w:rPr>
          <w:rtl/>
        </w:rPr>
        <w:t xml:space="preserve"> הלכך אף שהתורה אמרה שהחמץ שהי' מכבר שלו אינו יוצא מרשותו במחשבת ביטול </w:t>
      </w:r>
      <w:proofErr w:type="spellStart"/>
      <w:r>
        <w:rPr>
          <w:rtl/>
        </w:rPr>
        <w:t>לאח"ז</w:t>
      </w:r>
      <w:proofErr w:type="spellEnd"/>
      <w:r>
        <w:rPr>
          <w:rtl/>
        </w:rPr>
        <w:t xml:space="preserve"> איסור מ"מ אם חישב בו לעשות בו מעשה ביעור שפיר יוצא מרשותו. כיון שראינו </w:t>
      </w:r>
      <w:proofErr w:type="spellStart"/>
      <w:r>
        <w:rPr>
          <w:rtl/>
        </w:rPr>
        <w:t>דבחמץ</w:t>
      </w:r>
      <w:proofErr w:type="spellEnd"/>
      <w:r>
        <w:rPr>
          <w:rtl/>
        </w:rPr>
        <w:t xml:space="preserve"> בתר לבסוף </w:t>
      </w:r>
      <w:proofErr w:type="spellStart"/>
      <w:r>
        <w:rPr>
          <w:rtl/>
        </w:rPr>
        <w:t>אזלינן</w:t>
      </w:r>
      <w:proofErr w:type="spellEnd"/>
      <w:r>
        <w:rPr>
          <w:rtl/>
        </w:rPr>
        <w:t xml:space="preserve"> והביעור </w:t>
      </w:r>
      <w:proofErr w:type="spellStart"/>
      <w:r>
        <w:rPr>
          <w:rtl/>
        </w:rPr>
        <w:t>דלבסוף</w:t>
      </w:r>
      <w:proofErr w:type="spellEnd"/>
      <w:r>
        <w:rPr>
          <w:rtl/>
        </w:rPr>
        <w:t xml:space="preserve"> מתקן מה שהיה בתחילה. והכא </w:t>
      </w:r>
      <w:proofErr w:type="spellStart"/>
      <w:r>
        <w:rPr>
          <w:rtl/>
        </w:rPr>
        <w:t>בודאי</w:t>
      </w:r>
      <w:proofErr w:type="spellEnd"/>
      <w:r>
        <w:rPr>
          <w:rtl/>
        </w:rPr>
        <w:t xml:space="preserve"> יבא הדבר לידי רצון התורה שיש בהאי לאו </w:t>
      </w:r>
      <w:proofErr w:type="spellStart"/>
      <w:r>
        <w:rPr>
          <w:rtl/>
        </w:rPr>
        <w:t>דב"י</w:t>
      </w:r>
      <w:proofErr w:type="spellEnd"/>
      <w:r>
        <w:rPr>
          <w:rtl/>
        </w:rPr>
        <w:t xml:space="preserve"> שהרי לא </w:t>
      </w:r>
      <w:proofErr w:type="spellStart"/>
      <w:r>
        <w:rPr>
          <w:rtl/>
        </w:rPr>
        <w:t>יהנה</w:t>
      </w:r>
      <w:proofErr w:type="spellEnd"/>
      <w:r>
        <w:rPr>
          <w:rtl/>
        </w:rPr>
        <w:t xml:space="preserve"> ממנו עוד להכי שרי. ולא דמי לכל לאו הניתק לעשה דהתם יכול להיות שלא יבא לידי קיום העשה והאיסור הלאו </w:t>
      </w:r>
      <w:proofErr w:type="spellStart"/>
      <w:r>
        <w:rPr>
          <w:rtl/>
        </w:rPr>
        <w:t>ישאר</w:t>
      </w:r>
      <w:proofErr w:type="spellEnd"/>
      <w:r>
        <w:rPr>
          <w:rtl/>
        </w:rPr>
        <w:t xml:space="preserve"> בתקפו </w:t>
      </w:r>
      <w:proofErr w:type="spellStart"/>
      <w:r>
        <w:rPr>
          <w:rtl/>
        </w:rPr>
        <w:t>וכחו</w:t>
      </w:r>
      <w:proofErr w:type="spellEnd"/>
      <w:r>
        <w:rPr>
          <w:rtl/>
        </w:rPr>
        <w:t xml:space="preserve"> נגד רצון הבורא והתורה. </w:t>
      </w:r>
      <w:proofErr w:type="spellStart"/>
      <w:r>
        <w:rPr>
          <w:rtl/>
        </w:rPr>
        <w:t>משא"כ</w:t>
      </w:r>
      <w:proofErr w:type="spellEnd"/>
      <w:r>
        <w:rPr>
          <w:rtl/>
        </w:rPr>
        <w:t xml:space="preserve"> בחמץ במשהה ע"מ לבערו איזה איסור יהא בזה הא שהייתו כעת הוא לבער שהביעור </w:t>
      </w:r>
      <w:proofErr w:type="spellStart"/>
      <w:r>
        <w:rPr>
          <w:rtl/>
        </w:rPr>
        <w:t>דלבסוף</w:t>
      </w:r>
      <w:proofErr w:type="spellEnd"/>
      <w:r>
        <w:rPr>
          <w:rtl/>
        </w:rPr>
        <w:t xml:space="preserve"> מבטל כל </w:t>
      </w:r>
      <w:proofErr w:type="spellStart"/>
      <w:r>
        <w:rPr>
          <w:rtl/>
        </w:rPr>
        <w:t>כח</w:t>
      </w:r>
      <w:proofErr w:type="spellEnd"/>
      <w:r>
        <w:rPr>
          <w:rtl/>
        </w:rPr>
        <w:t xml:space="preserve"> האיסור שיש בשהייתו וגם אם לא יבא לידי כך ולא </w:t>
      </w:r>
      <w:proofErr w:type="spellStart"/>
      <w:r>
        <w:rPr>
          <w:rtl/>
        </w:rPr>
        <w:t>יתבער</w:t>
      </w:r>
      <w:proofErr w:type="spellEnd"/>
      <w:r>
        <w:rPr>
          <w:rtl/>
        </w:rPr>
        <w:t xml:space="preserve"> לבסוף ע"י איזה סיבה נמי יתבטל </w:t>
      </w:r>
      <w:proofErr w:type="spellStart"/>
      <w:r>
        <w:rPr>
          <w:rtl/>
        </w:rPr>
        <w:t>כח</w:t>
      </w:r>
      <w:proofErr w:type="spellEnd"/>
      <w:r>
        <w:rPr>
          <w:rtl/>
        </w:rPr>
        <w:t xml:space="preserve"> האיסור שיש </w:t>
      </w:r>
      <w:proofErr w:type="spellStart"/>
      <w:r>
        <w:rPr>
          <w:rtl/>
        </w:rPr>
        <w:t>בשהיי</w:t>
      </w:r>
      <w:proofErr w:type="spellEnd"/>
      <w:r>
        <w:rPr>
          <w:rtl/>
        </w:rPr>
        <w:t xml:space="preserve">' זו דממילא לא יהא שלו </w:t>
      </w:r>
      <w:proofErr w:type="spellStart"/>
      <w:r>
        <w:rPr>
          <w:rtl/>
        </w:rPr>
        <w:t>דלפשיעה</w:t>
      </w:r>
      <w:proofErr w:type="spellEnd"/>
      <w:r>
        <w:rPr>
          <w:rtl/>
        </w:rPr>
        <w:t xml:space="preserve"> להחזיקו אצלו לממונו לא </w:t>
      </w:r>
      <w:proofErr w:type="spellStart"/>
      <w:r>
        <w:rPr>
          <w:rtl/>
        </w:rPr>
        <w:t>חיישינן</w:t>
      </w:r>
      <w:proofErr w:type="spellEnd"/>
      <w:r>
        <w:rPr>
          <w:rtl/>
        </w:rPr>
        <w:t xml:space="preserve"> כלל. ולהכי שרי אף לכתחילה להשהותו ע"מ לבערו:</w:t>
      </w:r>
    </w:p>
    <w:p w14:paraId="540E82CF" w14:textId="77777777" w:rsidR="00D020FF" w:rsidRDefault="00D020FF" w:rsidP="000B1A78">
      <w:pPr>
        <w:autoSpaceDE w:val="0"/>
        <w:autoSpaceDN w:val="0"/>
        <w:adjustRightInd w:val="0"/>
        <w:jc w:val="both"/>
        <w:rPr>
          <w:rtl/>
        </w:rPr>
      </w:pPr>
    </w:p>
    <w:p w14:paraId="7A70DFA1" w14:textId="77777777" w:rsidR="00CF7CE7" w:rsidRPr="00AA094F" w:rsidRDefault="00CF7CE7" w:rsidP="00CF7CE7">
      <w:pPr>
        <w:autoSpaceDE w:val="0"/>
        <w:autoSpaceDN w:val="0"/>
        <w:adjustRightInd w:val="0"/>
        <w:jc w:val="both"/>
        <w:rPr>
          <w:u w:val="single"/>
          <w:rtl/>
        </w:rPr>
      </w:pPr>
      <w:r w:rsidRPr="00AA094F">
        <w:rPr>
          <w:u w:val="single"/>
          <w:rtl/>
        </w:rPr>
        <w:t>מקור חיים (</w:t>
      </w:r>
      <w:proofErr w:type="spellStart"/>
      <w:r w:rsidRPr="00AA094F">
        <w:rPr>
          <w:u w:val="single"/>
          <w:rtl/>
        </w:rPr>
        <w:t>לר"י</w:t>
      </w:r>
      <w:proofErr w:type="spellEnd"/>
      <w:r w:rsidRPr="00AA094F">
        <w:rPr>
          <w:u w:val="single"/>
          <w:rtl/>
        </w:rPr>
        <w:t xml:space="preserve"> </w:t>
      </w:r>
      <w:proofErr w:type="spellStart"/>
      <w:r w:rsidRPr="00AA094F">
        <w:rPr>
          <w:u w:val="single"/>
          <w:rtl/>
        </w:rPr>
        <w:t>מליסא</w:t>
      </w:r>
      <w:proofErr w:type="spellEnd"/>
      <w:r w:rsidRPr="00AA094F">
        <w:rPr>
          <w:u w:val="single"/>
          <w:rtl/>
        </w:rPr>
        <w:t xml:space="preserve">) ביאורים סימן </w:t>
      </w:r>
      <w:proofErr w:type="spellStart"/>
      <w:r w:rsidRPr="00AA094F">
        <w:rPr>
          <w:u w:val="single"/>
          <w:rtl/>
        </w:rPr>
        <w:t>תלא</w:t>
      </w:r>
      <w:proofErr w:type="spellEnd"/>
    </w:p>
    <w:p w14:paraId="57401AFF" w14:textId="77777777" w:rsidR="00CF7CE7" w:rsidRDefault="00CF7CE7" w:rsidP="00CF7CE7">
      <w:pPr>
        <w:autoSpaceDE w:val="0"/>
        <w:autoSpaceDN w:val="0"/>
        <w:adjustRightInd w:val="0"/>
        <w:jc w:val="both"/>
        <w:rPr>
          <w:rtl/>
        </w:rPr>
      </w:pPr>
      <w:r>
        <w:rPr>
          <w:rtl/>
        </w:rPr>
        <w:t xml:space="preserve">ה] ועתה נבאר במה שהרבה השאגת אריה לסתור דברי התוס' שכתבו בפסחים כ"ט [ב, ד"ה רב אשי] </w:t>
      </w:r>
      <w:proofErr w:type="spellStart"/>
      <w:r>
        <w:rPr>
          <w:rtl/>
        </w:rPr>
        <w:t>דהמשהה</w:t>
      </w:r>
      <w:proofErr w:type="spellEnd"/>
      <w:r>
        <w:rPr>
          <w:rtl/>
        </w:rPr>
        <w:t xml:space="preserve"> חמץ כדי לבערו דאינו עובר עליו. ותמה על זה השאגת אריה [סי' פא] </w:t>
      </w:r>
      <w:proofErr w:type="spellStart"/>
      <w:r>
        <w:rPr>
          <w:rtl/>
        </w:rPr>
        <w:t>דא"כ</w:t>
      </w:r>
      <w:proofErr w:type="spellEnd"/>
      <w:r>
        <w:rPr>
          <w:rtl/>
        </w:rPr>
        <w:t xml:space="preserve"> בכל לאו הניתק לעשה כגון גזל </w:t>
      </w:r>
      <w:proofErr w:type="spellStart"/>
      <w:r>
        <w:rPr>
          <w:rtl/>
        </w:rPr>
        <w:t>ופיאה</w:t>
      </w:r>
      <w:proofErr w:type="spellEnd"/>
      <w:r>
        <w:rPr>
          <w:rtl/>
        </w:rPr>
        <w:t xml:space="preserve"> ומשכון ואונס שגירש יהיה מותר לעבור על הלאו כשדעתו לקיים העשה </w:t>
      </w:r>
      <w:proofErr w:type="spellStart"/>
      <w:r>
        <w:rPr>
          <w:rtl/>
        </w:rPr>
        <w:t>וכו</w:t>
      </w:r>
      <w:proofErr w:type="spellEnd"/>
      <w:r>
        <w:rPr>
          <w:rtl/>
        </w:rPr>
        <w:t>'.</w:t>
      </w:r>
    </w:p>
    <w:p w14:paraId="51589E0C" w14:textId="77777777" w:rsidR="00CF7CE7" w:rsidRDefault="00CF7CE7" w:rsidP="00CF7CE7">
      <w:pPr>
        <w:autoSpaceDE w:val="0"/>
        <w:autoSpaceDN w:val="0"/>
        <w:adjustRightInd w:val="0"/>
        <w:jc w:val="both"/>
        <w:rPr>
          <w:rtl/>
        </w:rPr>
      </w:pPr>
      <w:r>
        <w:rPr>
          <w:rtl/>
        </w:rPr>
        <w:t xml:space="preserve">נראה </w:t>
      </w:r>
      <w:proofErr w:type="spellStart"/>
      <w:r>
        <w:rPr>
          <w:rtl/>
        </w:rPr>
        <w:t>לפענ"ד</w:t>
      </w:r>
      <w:proofErr w:type="spellEnd"/>
      <w:r>
        <w:rPr>
          <w:rtl/>
        </w:rPr>
        <w:t xml:space="preserve"> דיש לחלק בין לאו הניתק לעשה </w:t>
      </w:r>
      <w:proofErr w:type="spellStart"/>
      <w:r>
        <w:rPr>
          <w:rtl/>
        </w:rPr>
        <w:t>דעלמא</w:t>
      </w:r>
      <w:proofErr w:type="spellEnd"/>
      <w:r>
        <w:rPr>
          <w:rtl/>
        </w:rPr>
        <w:t xml:space="preserve"> ובין לאו שקדמו עשה, </w:t>
      </w:r>
      <w:proofErr w:type="spellStart"/>
      <w:r>
        <w:rPr>
          <w:rtl/>
        </w:rPr>
        <w:t>דבשאר</w:t>
      </w:r>
      <w:proofErr w:type="spellEnd"/>
      <w:r>
        <w:rPr>
          <w:rtl/>
        </w:rPr>
        <w:t xml:space="preserve"> לאו הניתק לעשה </w:t>
      </w:r>
      <w:proofErr w:type="spellStart"/>
      <w:r>
        <w:rPr>
          <w:rtl/>
        </w:rPr>
        <w:t>דא"א</w:t>
      </w:r>
      <w:proofErr w:type="spellEnd"/>
      <w:r>
        <w:rPr>
          <w:rtl/>
        </w:rPr>
        <w:t xml:space="preserve"> לקיים העשה בלא עבירת הלאו כלל כגון הנך, ודאי אי אפשר לומר דיש מצוה לעבור על הלאו כדי לקיים העשה, </w:t>
      </w:r>
      <w:proofErr w:type="spellStart"/>
      <w:r>
        <w:rPr>
          <w:rtl/>
        </w:rPr>
        <w:t>דא"כ</w:t>
      </w:r>
      <w:proofErr w:type="spellEnd"/>
      <w:r>
        <w:rPr>
          <w:rtl/>
        </w:rPr>
        <w:t xml:space="preserve"> הו"ל לכתוב גזול והשיב, </w:t>
      </w:r>
      <w:proofErr w:type="spellStart"/>
      <w:r>
        <w:rPr>
          <w:rtl/>
        </w:rPr>
        <w:t>ובודאי</w:t>
      </w:r>
      <w:proofErr w:type="spellEnd"/>
      <w:r>
        <w:rPr>
          <w:rtl/>
        </w:rPr>
        <w:t xml:space="preserve"> לא נכתב העשה רק לתיקון הלאו, וכיון </w:t>
      </w:r>
      <w:proofErr w:type="spellStart"/>
      <w:r>
        <w:rPr>
          <w:rtl/>
        </w:rPr>
        <w:t>שהעשה</w:t>
      </w:r>
      <w:proofErr w:type="spellEnd"/>
      <w:r>
        <w:rPr>
          <w:rtl/>
        </w:rPr>
        <w:t xml:space="preserve"> אינו רק לתיקון אסור לקלקל כדי לתקן, רק </w:t>
      </w:r>
      <w:proofErr w:type="spellStart"/>
      <w:r>
        <w:rPr>
          <w:rtl/>
        </w:rPr>
        <w:t>דרחמנא</w:t>
      </w:r>
      <w:proofErr w:type="spellEnd"/>
      <w:r>
        <w:rPr>
          <w:rtl/>
        </w:rPr>
        <w:t xml:space="preserve"> אמר אם קלקלת עשה זאת ותקן, אבל לאו שקדמו עשה שיש קיום מצוה אף </w:t>
      </w:r>
      <w:proofErr w:type="spellStart"/>
      <w:r>
        <w:rPr>
          <w:rtl/>
        </w:rPr>
        <w:t>כשלא</w:t>
      </w:r>
      <w:proofErr w:type="spellEnd"/>
      <w:r>
        <w:rPr>
          <w:rtl/>
        </w:rPr>
        <w:t xml:space="preserve"> עבר עדיין על הלאו, והעשה לא לתיקון בלבד נאמר רק </w:t>
      </w:r>
      <w:proofErr w:type="spellStart"/>
      <w:r>
        <w:rPr>
          <w:rtl/>
        </w:rPr>
        <w:t>למצוה</w:t>
      </w:r>
      <w:proofErr w:type="spellEnd"/>
      <w:r>
        <w:rPr>
          <w:rtl/>
        </w:rPr>
        <w:t xml:space="preserve"> באנפי נפשה אפילו אם לא עבר על הלאו עדיין וא"צ לתקן אותו מ"מ יש חיוב מצוה עליו. יש לומר </w:t>
      </w:r>
      <w:proofErr w:type="spellStart"/>
      <w:r>
        <w:rPr>
          <w:rtl/>
        </w:rPr>
        <w:t>דה"ק</w:t>
      </w:r>
      <w:proofErr w:type="spellEnd"/>
      <w:r>
        <w:rPr>
          <w:rtl/>
        </w:rPr>
        <w:t xml:space="preserve"> רחמנא תשביתו ולא יראה לך אם לא תרצה להשביתו, ואפילו לדעת האומר דלאו </w:t>
      </w:r>
      <w:proofErr w:type="spellStart"/>
      <w:r>
        <w:rPr>
          <w:rtl/>
        </w:rPr>
        <w:t>לנתוקי</w:t>
      </w:r>
      <w:proofErr w:type="spellEnd"/>
      <w:r>
        <w:rPr>
          <w:rtl/>
        </w:rPr>
        <w:t xml:space="preserve"> </w:t>
      </w:r>
      <w:proofErr w:type="spellStart"/>
      <w:r>
        <w:rPr>
          <w:rtl/>
        </w:rPr>
        <w:t>לאוי</w:t>
      </w:r>
      <w:proofErr w:type="spellEnd"/>
      <w:r>
        <w:rPr>
          <w:rtl/>
        </w:rPr>
        <w:t xml:space="preserve"> הוא </w:t>
      </w:r>
      <w:proofErr w:type="spellStart"/>
      <w:r>
        <w:rPr>
          <w:rtl/>
        </w:rPr>
        <w:t>דאתי</w:t>
      </w:r>
      <w:proofErr w:type="spellEnd"/>
      <w:r>
        <w:rPr>
          <w:rtl/>
        </w:rPr>
        <w:t xml:space="preserve"> אין איסור כשמשהה כדי לבערו וכמו בחולין קמ"א א' דאמר בנטלה ע"מ לשלח </w:t>
      </w:r>
      <w:proofErr w:type="spellStart"/>
      <w:r>
        <w:rPr>
          <w:rtl/>
        </w:rPr>
        <w:t>דליתא</w:t>
      </w:r>
      <w:proofErr w:type="spellEnd"/>
      <w:r>
        <w:rPr>
          <w:rtl/>
        </w:rPr>
        <w:t xml:space="preserve"> ללאו כלל.</w:t>
      </w:r>
    </w:p>
    <w:p w14:paraId="69EC4646" w14:textId="4FB42466" w:rsidR="00CF7CE7" w:rsidRDefault="00CF7CE7" w:rsidP="00CF7CE7">
      <w:pPr>
        <w:autoSpaceDE w:val="0"/>
        <w:autoSpaceDN w:val="0"/>
        <w:adjustRightInd w:val="0"/>
        <w:jc w:val="both"/>
        <w:rPr>
          <w:rtl/>
        </w:rPr>
      </w:pPr>
      <w:r>
        <w:rPr>
          <w:rtl/>
        </w:rPr>
        <w:t xml:space="preserve">ומה שהקשה מהמפריש חלה בטומאה [פסחים מו, א] אף שמשהה אותו כדי לבערו. נראה </w:t>
      </w:r>
      <w:proofErr w:type="spellStart"/>
      <w:r>
        <w:rPr>
          <w:rtl/>
        </w:rPr>
        <w:t>דדוקא</w:t>
      </w:r>
      <w:proofErr w:type="spellEnd"/>
      <w:r>
        <w:rPr>
          <w:rtl/>
        </w:rPr>
        <w:t xml:space="preserve"> שמשהה אותו בשעה שעוסק כדי לבערו, כמו התם בפסחים כ"ט ב' </w:t>
      </w:r>
      <w:proofErr w:type="spellStart"/>
      <w:r>
        <w:rPr>
          <w:rtl/>
        </w:rPr>
        <w:t>שפודהו</w:t>
      </w:r>
      <w:proofErr w:type="spellEnd"/>
      <w:r>
        <w:rPr>
          <w:rtl/>
        </w:rPr>
        <w:t xml:space="preserve"> ומסיקו תיכף. ונראה לי להביא ראיה לדבריהם מפסחים (כ"ח) [</w:t>
      </w:r>
      <w:proofErr w:type="spellStart"/>
      <w:r>
        <w:rPr>
          <w:rtl/>
        </w:rPr>
        <w:t>כז</w:t>
      </w:r>
      <w:proofErr w:type="spellEnd"/>
      <w:r>
        <w:rPr>
          <w:rtl/>
        </w:rPr>
        <w:t xml:space="preserve">, ב] </w:t>
      </w:r>
      <w:proofErr w:type="spellStart"/>
      <w:r>
        <w:rPr>
          <w:rtl/>
        </w:rPr>
        <w:t>דאמרו</w:t>
      </w:r>
      <w:proofErr w:type="spellEnd"/>
      <w:r>
        <w:rPr>
          <w:rtl/>
        </w:rPr>
        <w:t xml:space="preserve"> חכמים </w:t>
      </w:r>
      <w:proofErr w:type="spellStart"/>
      <w:r>
        <w:rPr>
          <w:rtl/>
        </w:rPr>
        <w:t>לר"י</w:t>
      </w:r>
      <w:proofErr w:type="spellEnd"/>
      <w:r>
        <w:rPr>
          <w:rtl/>
        </w:rPr>
        <w:t xml:space="preserve"> לא מצא עצים לשורפו יהיה יושב ובטל ורחמנא אמר תשביתו, ולא אמרו </w:t>
      </w:r>
      <w:proofErr w:type="spellStart"/>
      <w:r>
        <w:rPr>
          <w:rtl/>
        </w:rPr>
        <w:t>דרחמנא</w:t>
      </w:r>
      <w:proofErr w:type="spellEnd"/>
      <w:r>
        <w:rPr>
          <w:rtl/>
        </w:rPr>
        <w:t xml:space="preserve"> אמר בל יראה, אלא ודאי כיון </w:t>
      </w:r>
      <w:proofErr w:type="spellStart"/>
      <w:r>
        <w:rPr>
          <w:rtl/>
        </w:rPr>
        <w:t>דמשהה</w:t>
      </w:r>
      <w:proofErr w:type="spellEnd"/>
      <w:r>
        <w:rPr>
          <w:rtl/>
        </w:rPr>
        <w:t xml:space="preserve"> אותו מחמת שעוסק ומחזר אחר עצים לשורפו </w:t>
      </w:r>
      <w:proofErr w:type="spellStart"/>
      <w:r>
        <w:rPr>
          <w:rtl/>
        </w:rPr>
        <w:t>ליתא</w:t>
      </w:r>
      <w:proofErr w:type="spellEnd"/>
      <w:r>
        <w:rPr>
          <w:rtl/>
        </w:rPr>
        <w:t xml:space="preserve"> ללאו, רק שאמר שאולי לא ימצא עצים לשורפו ויתבטל </w:t>
      </w:r>
      <w:proofErr w:type="spellStart"/>
      <w:r>
        <w:rPr>
          <w:rtl/>
        </w:rPr>
        <w:t>ממ"ע</w:t>
      </w:r>
      <w:proofErr w:type="spellEnd"/>
      <w:r>
        <w:rPr>
          <w:rtl/>
        </w:rPr>
        <w:t xml:space="preserve"> כנ"ל. וזהו מה שרצינו לבאר בדיני בדיקה וביטול וביעור:</w:t>
      </w:r>
    </w:p>
    <w:p w14:paraId="3EE32BC5" w14:textId="77777777" w:rsidR="00CF7CE7" w:rsidRDefault="00CF7CE7" w:rsidP="000B1A78">
      <w:pPr>
        <w:autoSpaceDE w:val="0"/>
        <w:autoSpaceDN w:val="0"/>
        <w:adjustRightInd w:val="0"/>
        <w:jc w:val="both"/>
        <w:rPr>
          <w:rtl/>
        </w:rPr>
      </w:pPr>
    </w:p>
    <w:p w14:paraId="76D4A03F" w14:textId="77777777" w:rsidR="007C7A71" w:rsidRPr="007C7A71" w:rsidRDefault="007C7A71" w:rsidP="007C7A71">
      <w:pPr>
        <w:autoSpaceDE w:val="0"/>
        <w:autoSpaceDN w:val="0"/>
        <w:adjustRightInd w:val="0"/>
        <w:jc w:val="both"/>
        <w:rPr>
          <w:u w:val="single"/>
          <w:rtl/>
        </w:rPr>
      </w:pPr>
      <w:r w:rsidRPr="007C7A71">
        <w:rPr>
          <w:u w:val="single"/>
          <w:rtl/>
        </w:rPr>
        <w:t>חידושי הרמב"ן מסכת מכות דף טו עמוד ב</w:t>
      </w:r>
    </w:p>
    <w:p w14:paraId="16E42A83" w14:textId="4A3FA0A8" w:rsidR="008475A6" w:rsidRPr="00970BA2" w:rsidRDefault="007C7A71" w:rsidP="008475A6">
      <w:pPr>
        <w:autoSpaceDE w:val="0"/>
        <w:autoSpaceDN w:val="0"/>
        <w:adjustRightInd w:val="0"/>
        <w:jc w:val="both"/>
        <w:rPr>
          <w:rtl/>
        </w:rPr>
      </w:pPr>
      <w:proofErr w:type="spellStart"/>
      <w:r>
        <w:rPr>
          <w:rtl/>
        </w:rPr>
        <w:t>דמר</w:t>
      </w:r>
      <w:proofErr w:type="spellEnd"/>
      <w:r>
        <w:rPr>
          <w:rtl/>
        </w:rPr>
        <w:t xml:space="preserve"> סבר התראת ספק שמה התראה. פי' לפי גרסת הספרים </w:t>
      </w:r>
      <w:proofErr w:type="spellStart"/>
      <w:r>
        <w:rPr>
          <w:rtl/>
        </w:rPr>
        <w:t>לר</w:t>
      </w:r>
      <w:proofErr w:type="spellEnd"/>
      <w:r>
        <w:rPr>
          <w:rtl/>
        </w:rPr>
        <w:t xml:space="preserve">' יוחנן התראת ספק היא שאי אפשר להתרות בו אלא בשעה שלקח האם על הבנים ואפשר שלא תמות ויקיים עשה שבה, לריש לקיש </w:t>
      </w:r>
      <w:proofErr w:type="spellStart"/>
      <w:r>
        <w:rPr>
          <w:rtl/>
        </w:rPr>
        <w:t>מתרינן</w:t>
      </w:r>
      <w:proofErr w:type="spellEnd"/>
      <w:r>
        <w:rPr>
          <w:rtl/>
        </w:rPr>
        <w:t xml:space="preserve"> ביה כששוחטה או משבר אגפיה. ואי קשיא לך הא </w:t>
      </w:r>
      <w:proofErr w:type="spellStart"/>
      <w:r>
        <w:rPr>
          <w:rtl/>
        </w:rPr>
        <w:t>דאמרי</w:t>
      </w:r>
      <w:proofErr w:type="spellEnd"/>
      <w:r>
        <w:rPr>
          <w:rtl/>
        </w:rPr>
        <w:t xml:space="preserve">' במס' שבועות (כ"ח ב') אכליה לאיסוריה והדר אכליה לתנאיה פלוגתא דר' יוחנן וריש לקיש משום </w:t>
      </w:r>
      <w:proofErr w:type="spellStart"/>
      <w:r>
        <w:rPr>
          <w:rtl/>
        </w:rPr>
        <w:t>דבעידן</w:t>
      </w:r>
      <w:proofErr w:type="spellEnd"/>
      <w:r>
        <w:rPr>
          <w:rtl/>
        </w:rPr>
        <w:t xml:space="preserve"> איסוריה הוא </w:t>
      </w:r>
      <w:proofErr w:type="spellStart"/>
      <w:r>
        <w:rPr>
          <w:rtl/>
        </w:rPr>
        <w:t>דמתרינן</w:t>
      </w:r>
      <w:proofErr w:type="spellEnd"/>
      <w:r>
        <w:rPr>
          <w:rtl/>
        </w:rPr>
        <w:t xml:space="preserve"> ביה ולא בתנאיה, והכא נמי נימא </w:t>
      </w:r>
      <w:proofErr w:type="spellStart"/>
      <w:r>
        <w:rPr>
          <w:rtl/>
        </w:rPr>
        <w:t>דבשעה</w:t>
      </w:r>
      <w:proofErr w:type="spellEnd"/>
      <w:r>
        <w:rPr>
          <w:rtl/>
        </w:rPr>
        <w:t xml:space="preserve"> שעבר על לאו הוא דבעי </w:t>
      </w:r>
      <w:proofErr w:type="spellStart"/>
      <w:r>
        <w:rPr>
          <w:rtl/>
        </w:rPr>
        <w:t>לאתרויי</w:t>
      </w:r>
      <w:proofErr w:type="spellEnd"/>
      <w:r>
        <w:rPr>
          <w:rtl/>
        </w:rPr>
        <w:t xml:space="preserve"> ביה ולא כשבטלו לעשה, ואיכא למימר הכא כיון שנתקו רחמנא לעשה עיקרו של לאו ביטול עשה הוא.</w:t>
      </w:r>
    </w:p>
    <w:sectPr w:rsidR="008475A6" w:rsidRPr="00970BA2" w:rsidSect="008475A6">
      <w:footerReference w:type="default" r:id="rId8"/>
      <w:type w:val="continuous"/>
      <w:pgSz w:w="11906" w:h="16838" w:code="9"/>
      <w:pgMar w:top="720" w:right="1440" w:bottom="1008"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1F350" w14:textId="77777777" w:rsidR="00D928FE" w:rsidRDefault="00D928FE">
      <w:r>
        <w:separator/>
      </w:r>
    </w:p>
  </w:endnote>
  <w:endnote w:type="continuationSeparator" w:id="0">
    <w:p w14:paraId="4A5C9A37" w14:textId="77777777" w:rsidR="00D928FE" w:rsidRDefault="00D9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2B0FF" w14:textId="77777777" w:rsidR="00D928FE" w:rsidRDefault="00D928FE">
      <w:r>
        <w:separator/>
      </w:r>
    </w:p>
  </w:footnote>
  <w:footnote w:type="continuationSeparator" w:id="0">
    <w:p w14:paraId="156C17FB" w14:textId="77777777" w:rsidR="00D928FE" w:rsidRDefault="00D92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6F7"/>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5CD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1D"/>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D4D"/>
    <w:rsid w:val="00191F87"/>
    <w:rsid w:val="001923C4"/>
    <w:rsid w:val="00192F7E"/>
    <w:rsid w:val="001931D2"/>
    <w:rsid w:val="00193479"/>
    <w:rsid w:val="00193932"/>
    <w:rsid w:val="0019458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3EA"/>
    <w:rsid w:val="00214769"/>
    <w:rsid w:val="002147F8"/>
    <w:rsid w:val="00214BA5"/>
    <w:rsid w:val="00214D80"/>
    <w:rsid w:val="00215369"/>
    <w:rsid w:val="00215AF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786"/>
    <w:rsid w:val="003348F6"/>
    <w:rsid w:val="003349F6"/>
    <w:rsid w:val="00334ED6"/>
    <w:rsid w:val="00334F4B"/>
    <w:rsid w:val="00335F59"/>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4E5C"/>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66D4"/>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93C"/>
    <w:rsid w:val="00516C37"/>
    <w:rsid w:val="0051793E"/>
    <w:rsid w:val="00517AAA"/>
    <w:rsid w:val="00520899"/>
    <w:rsid w:val="00520B7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67FE2"/>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334E"/>
    <w:rsid w:val="005B33C1"/>
    <w:rsid w:val="005B3805"/>
    <w:rsid w:val="005B3A49"/>
    <w:rsid w:val="005B3BB0"/>
    <w:rsid w:val="005B3F6B"/>
    <w:rsid w:val="005B5257"/>
    <w:rsid w:val="005B583E"/>
    <w:rsid w:val="005B60B9"/>
    <w:rsid w:val="005B7141"/>
    <w:rsid w:val="005B71FD"/>
    <w:rsid w:val="005B7352"/>
    <w:rsid w:val="005B7602"/>
    <w:rsid w:val="005B7795"/>
    <w:rsid w:val="005B7BDC"/>
    <w:rsid w:val="005B7D46"/>
    <w:rsid w:val="005B7EB0"/>
    <w:rsid w:val="005C053B"/>
    <w:rsid w:val="005C0716"/>
    <w:rsid w:val="005C073F"/>
    <w:rsid w:val="005C147C"/>
    <w:rsid w:val="005C18F9"/>
    <w:rsid w:val="005C212F"/>
    <w:rsid w:val="005C2319"/>
    <w:rsid w:val="005C23AA"/>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6CF"/>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772"/>
    <w:rsid w:val="00690A62"/>
    <w:rsid w:val="00691C4A"/>
    <w:rsid w:val="006925A4"/>
    <w:rsid w:val="006926A8"/>
    <w:rsid w:val="006936C9"/>
    <w:rsid w:val="00694138"/>
    <w:rsid w:val="00694297"/>
    <w:rsid w:val="00694504"/>
    <w:rsid w:val="00694583"/>
    <w:rsid w:val="00694AAF"/>
    <w:rsid w:val="00695025"/>
    <w:rsid w:val="00696A4B"/>
    <w:rsid w:val="00697297"/>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29E2"/>
    <w:rsid w:val="007B3735"/>
    <w:rsid w:val="007B4344"/>
    <w:rsid w:val="007B43CC"/>
    <w:rsid w:val="007B459B"/>
    <w:rsid w:val="007B4849"/>
    <w:rsid w:val="007B48C8"/>
    <w:rsid w:val="007B5086"/>
    <w:rsid w:val="007B5170"/>
    <w:rsid w:val="007B5492"/>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71"/>
    <w:rsid w:val="007C7A90"/>
    <w:rsid w:val="007C7B03"/>
    <w:rsid w:val="007D0255"/>
    <w:rsid w:val="007D0424"/>
    <w:rsid w:val="007D05DC"/>
    <w:rsid w:val="007D0780"/>
    <w:rsid w:val="007D081D"/>
    <w:rsid w:val="007D0A44"/>
    <w:rsid w:val="007D1CA7"/>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133"/>
    <w:rsid w:val="007D6637"/>
    <w:rsid w:val="007D670B"/>
    <w:rsid w:val="007D68CD"/>
    <w:rsid w:val="007D6D92"/>
    <w:rsid w:val="007D6F92"/>
    <w:rsid w:val="007D7344"/>
    <w:rsid w:val="007D734E"/>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5E2"/>
    <w:rsid w:val="0083679B"/>
    <w:rsid w:val="00836B9B"/>
    <w:rsid w:val="00836C8E"/>
    <w:rsid w:val="00836E69"/>
    <w:rsid w:val="00837989"/>
    <w:rsid w:val="008400CE"/>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3F0"/>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8A8"/>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2045"/>
    <w:rsid w:val="00952474"/>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7786B"/>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B7C49"/>
    <w:rsid w:val="009C03E5"/>
    <w:rsid w:val="009C1715"/>
    <w:rsid w:val="009C1C5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2D57"/>
    <w:rsid w:val="00AC30D8"/>
    <w:rsid w:val="00AC31AD"/>
    <w:rsid w:val="00AC36BC"/>
    <w:rsid w:val="00AC3725"/>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171D6"/>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E23"/>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5D9"/>
    <w:rsid w:val="00B777ED"/>
    <w:rsid w:val="00B77994"/>
    <w:rsid w:val="00B77C8F"/>
    <w:rsid w:val="00B8081F"/>
    <w:rsid w:val="00B809DA"/>
    <w:rsid w:val="00B80ECF"/>
    <w:rsid w:val="00B8136C"/>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4"/>
    <w:rsid w:val="00BC40F4"/>
    <w:rsid w:val="00BC412A"/>
    <w:rsid w:val="00BC44FF"/>
    <w:rsid w:val="00BC4809"/>
    <w:rsid w:val="00BC5144"/>
    <w:rsid w:val="00BC51E7"/>
    <w:rsid w:val="00BC54EC"/>
    <w:rsid w:val="00BC5629"/>
    <w:rsid w:val="00BC5C88"/>
    <w:rsid w:val="00BC640D"/>
    <w:rsid w:val="00BC724D"/>
    <w:rsid w:val="00BC7A31"/>
    <w:rsid w:val="00BC7AC0"/>
    <w:rsid w:val="00BD00C7"/>
    <w:rsid w:val="00BD043C"/>
    <w:rsid w:val="00BD0560"/>
    <w:rsid w:val="00BD09E4"/>
    <w:rsid w:val="00BD0C9B"/>
    <w:rsid w:val="00BD0CB0"/>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124"/>
    <w:rsid w:val="00BD6A54"/>
    <w:rsid w:val="00BD6DE4"/>
    <w:rsid w:val="00BD7CF3"/>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5F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6B3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BEA"/>
    <w:rsid w:val="00C8611C"/>
    <w:rsid w:val="00C86643"/>
    <w:rsid w:val="00C868AA"/>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5BA0"/>
    <w:rsid w:val="00DB65EB"/>
    <w:rsid w:val="00DB66C4"/>
    <w:rsid w:val="00DB6720"/>
    <w:rsid w:val="00DB73B4"/>
    <w:rsid w:val="00DB7A53"/>
    <w:rsid w:val="00DB7CE4"/>
    <w:rsid w:val="00DC08A1"/>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597"/>
    <w:rsid w:val="00DD39DE"/>
    <w:rsid w:val="00DD3D05"/>
    <w:rsid w:val="00DD46A0"/>
    <w:rsid w:val="00DD5014"/>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8D9"/>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7224"/>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F1939-DD65-4A30-8498-35B8FD1B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6</cp:revision>
  <cp:lastPrinted>2020-07-02T05:54:00Z</cp:lastPrinted>
  <dcterms:created xsi:type="dcterms:W3CDTF">2020-11-02T17:16:00Z</dcterms:created>
  <dcterms:modified xsi:type="dcterms:W3CDTF">2020-11-02T22:23:00Z</dcterms:modified>
</cp:coreProperties>
</file>