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E7916" w14:textId="77777777" w:rsidR="0027574A" w:rsidRPr="0027574A" w:rsidRDefault="0027574A" w:rsidP="0027574A">
      <w:pPr>
        <w:jc w:val="right"/>
        <w:rPr>
          <w:rtl/>
          <w:lang w:bidi="he-IL"/>
        </w:rPr>
      </w:pPr>
      <w:r w:rsidRPr="0027574A">
        <w:rPr>
          <w:rFonts w:hint="cs"/>
          <w:rtl/>
          <w:lang w:bidi="he-IL"/>
        </w:rPr>
        <w:t>הרב שמואל דוב ווייס</w:t>
      </w:r>
    </w:p>
    <w:p w14:paraId="56580D58" w14:textId="6A802D09" w:rsidR="0027574A" w:rsidRPr="0027574A" w:rsidRDefault="0027574A" w:rsidP="0027574A">
      <w:pPr>
        <w:jc w:val="center"/>
        <w:rPr>
          <w:rtl/>
          <w:lang w:bidi="he-IL"/>
        </w:rPr>
      </w:pPr>
      <w:r w:rsidRPr="0027574A">
        <w:rPr>
          <w:rFonts w:hint="cs"/>
          <w:b/>
          <w:bCs/>
          <w:sz w:val="30"/>
          <w:szCs w:val="30"/>
          <w:u w:val="single"/>
          <w:rtl/>
          <w:lang w:bidi="he-IL"/>
        </w:rPr>
        <w:t>מצות שופר</w:t>
      </w:r>
      <w:r w:rsidRPr="0027574A">
        <w:rPr>
          <w:rFonts w:hint="cs"/>
          <w:rtl/>
          <w:lang w:bidi="he-IL"/>
        </w:rPr>
        <w:t xml:space="preserve"> (#1</w:t>
      </w:r>
      <w:r>
        <w:rPr>
          <w:rFonts w:hint="cs"/>
          <w:rtl/>
          <w:lang w:bidi="he-IL"/>
        </w:rPr>
        <w:t>3</w:t>
      </w:r>
      <w:r w:rsidRPr="0027574A">
        <w:rPr>
          <w:rFonts w:hint="cs"/>
          <w:rtl/>
          <w:lang w:bidi="he-IL"/>
        </w:rPr>
        <w:t>)</w:t>
      </w:r>
    </w:p>
    <w:p w14:paraId="0B04C655" w14:textId="3EBEE20E" w:rsidR="0027574A" w:rsidRDefault="0027574A" w:rsidP="0027574A">
      <w:pPr>
        <w:jc w:val="right"/>
        <w:rPr>
          <w:u w:val="single"/>
          <w:rtl/>
          <w:lang w:bidi="he-IL"/>
        </w:rPr>
      </w:pPr>
      <w:r w:rsidRPr="0027574A">
        <w:rPr>
          <w:rFonts w:hint="cs"/>
          <w:u w:val="single"/>
          <w:rtl/>
          <w:lang w:bidi="he-IL"/>
        </w:rPr>
        <w:t>מעשה תקיעה</w:t>
      </w:r>
      <w:r w:rsidR="0088224F">
        <w:rPr>
          <w:rStyle w:val="FootnoteReference"/>
          <w:rFonts w:cs="Arial"/>
          <w:rtl/>
          <w:lang w:bidi="he-IL"/>
        </w:rPr>
        <w:footnoteReference w:id="1"/>
      </w:r>
    </w:p>
    <w:p w14:paraId="61D93304" w14:textId="200A1B1D" w:rsidR="00D2246C" w:rsidRDefault="00D2246C" w:rsidP="00D2246C">
      <w:pPr>
        <w:jc w:val="right"/>
        <w:rPr>
          <w:rFonts w:cs="Arial"/>
          <w:rtl/>
          <w:lang w:bidi="he-IL"/>
        </w:rPr>
      </w:pPr>
      <w:r>
        <w:rPr>
          <w:rFonts w:cs="Arial" w:hint="cs"/>
          <w:b/>
          <w:bCs/>
          <w:rtl/>
          <w:lang w:bidi="he-IL"/>
        </w:rPr>
        <w:t>חי' ה</w:t>
      </w:r>
      <w:r w:rsidRPr="00583D1B">
        <w:rPr>
          <w:rFonts w:cs="Arial" w:hint="cs"/>
          <w:b/>
          <w:bCs/>
          <w:rtl/>
          <w:lang w:bidi="he-IL"/>
        </w:rPr>
        <w:t>ריטב"א</w:t>
      </w:r>
      <w:r>
        <w:rPr>
          <w:rFonts w:cs="Arial" w:hint="cs"/>
          <w:rtl/>
          <w:lang w:bidi="he-IL"/>
        </w:rPr>
        <w:t xml:space="preserve"> לד. (ד"ה כתב הרי"ף)</w:t>
      </w:r>
    </w:p>
    <w:p w14:paraId="162E0D0B" w14:textId="0472D379" w:rsidR="005B490A" w:rsidRDefault="005B490A" w:rsidP="005B490A">
      <w:pPr>
        <w:jc w:val="right"/>
        <w:rPr>
          <w:rFonts w:cs="Arial"/>
          <w:rtl/>
          <w:lang w:bidi="he-IL"/>
        </w:rPr>
      </w:pPr>
      <w:r w:rsidRPr="005B490A">
        <w:rPr>
          <w:rFonts w:cs="Arial"/>
          <w:b/>
          <w:bCs/>
          <w:rtl/>
          <w:lang w:bidi="he-IL"/>
        </w:rPr>
        <w:t>שו"ת אבני נזר</w:t>
      </w:r>
      <w:r w:rsidRPr="00D2246C">
        <w:rPr>
          <w:rFonts w:cs="Arial"/>
          <w:rtl/>
          <w:lang w:bidi="he-IL"/>
        </w:rPr>
        <w:t xml:space="preserve"> </w:t>
      </w:r>
      <w:r>
        <w:rPr>
          <w:rFonts w:cs="Arial" w:hint="cs"/>
          <w:rtl/>
          <w:lang w:bidi="he-IL"/>
        </w:rPr>
        <w:t>(</w:t>
      </w:r>
      <w:r w:rsidRPr="00D2246C">
        <w:rPr>
          <w:rFonts w:cs="Arial"/>
          <w:rtl/>
          <w:lang w:bidi="he-IL"/>
        </w:rPr>
        <w:t>חלק אורח חיים סימן תל</w:t>
      </w:r>
      <w:r>
        <w:rPr>
          <w:rFonts w:cs="Arial" w:hint="cs"/>
          <w:rtl/>
          <w:lang w:bidi="he-IL"/>
        </w:rPr>
        <w:t>"</w:t>
      </w:r>
      <w:r w:rsidRPr="00D2246C">
        <w:rPr>
          <w:rFonts w:cs="Arial"/>
          <w:rtl/>
          <w:lang w:bidi="he-IL"/>
        </w:rPr>
        <w:t>ט</w:t>
      </w:r>
      <w:r>
        <w:rPr>
          <w:rFonts w:cs="Arial" w:hint="cs"/>
          <w:rtl/>
          <w:lang w:bidi="he-IL"/>
        </w:rPr>
        <w:t>)*</w:t>
      </w:r>
    </w:p>
    <w:p w14:paraId="44278905" w14:textId="3A799A50" w:rsidR="005B490A" w:rsidRDefault="005B490A" w:rsidP="005B490A">
      <w:pPr>
        <w:jc w:val="right"/>
        <w:rPr>
          <w:rFonts w:cs="Arial"/>
          <w:rtl/>
          <w:lang w:bidi="he-IL"/>
        </w:rPr>
      </w:pPr>
      <w:r w:rsidRPr="005B490A">
        <w:rPr>
          <w:rFonts w:cs="Arial" w:hint="cs"/>
          <w:b/>
          <w:bCs/>
          <w:rtl/>
          <w:lang w:bidi="he-IL"/>
        </w:rPr>
        <w:t>ארץ הצבי</w:t>
      </w:r>
      <w:r>
        <w:rPr>
          <w:rFonts w:cs="Arial" w:hint="cs"/>
          <w:b/>
          <w:bCs/>
          <w:rtl/>
          <w:lang w:bidi="he-IL"/>
        </w:rPr>
        <w:t xml:space="preserve"> </w:t>
      </w:r>
      <w:r w:rsidRPr="005B490A">
        <w:rPr>
          <w:rFonts w:cs="Arial" w:hint="cs"/>
          <w:rtl/>
          <w:lang w:bidi="he-IL"/>
        </w:rPr>
        <w:t>(</w:t>
      </w:r>
      <w:r>
        <w:rPr>
          <w:rFonts w:cs="Arial" w:hint="cs"/>
          <w:rtl/>
          <w:lang w:bidi="he-IL"/>
        </w:rPr>
        <w:t>סימן ג' אות ח')</w:t>
      </w:r>
      <w:r w:rsidR="00352B9E">
        <w:rPr>
          <w:rFonts w:cs="Arial" w:hint="cs"/>
          <w:rtl/>
          <w:lang w:bidi="he-IL"/>
        </w:rPr>
        <w:t>**</w:t>
      </w:r>
      <w:r>
        <w:rPr>
          <w:rStyle w:val="FootnoteReference"/>
          <w:rFonts w:cs="Arial"/>
          <w:rtl/>
          <w:lang w:bidi="he-IL"/>
        </w:rPr>
        <w:footnoteReference w:id="2"/>
      </w:r>
    </w:p>
    <w:p w14:paraId="15465435" w14:textId="1C6AB95E" w:rsidR="007B3A57" w:rsidRDefault="007A5D79" w:rsidP="005B490A">
      <w:pPr>
        <w:jc w:val="right"/>
        <w:rPr>
          <w:rFonts w:cs="Arial"/>
          <w:rtl/>
          <w:lang w:bidi="he-IL"/>
        </w:rPr>
      </w:pPr>
      <w:r w:rsidRPr="007A5D79">
        <w:rPr>
          <w:rFonts w:cs="Arial" w:hint="cs"/>
          <w:b/>
          <w:bCs/>
          <w:rtl/>
          <w:lang w:bidi="he-IL"/>
        </w:rPr>
        <w:t>מנחת אשר</w:t>
      </w:r>
      <w:r>
        <w:rPr>
          <w:rFonts w:cs="Arial" w:hint="cs"/>
          <w:b/>
          <w:bCs/>
          <w:rtl/>
          <w:lang w:bidi="he-IL"/>
        </w:rPr>
        <w:t xml:space="preserve"> </w:t>
      </w:r>
      <w:r w:rsidRPr="007A5D79">
        <w:rPr>
          <w:rFonts w:cs="Arial" w:hint="cs"/>
          <w:rtl/>
          <w:lang w:bidi="he-IL"/>
        </w:rPr>
        <w:t>מועדים</w:t>
      </w:r>
      <w:r>
        <w:rPr>
          <w:rFonts w:cs="Arial" w:hint="cs"/>
          <w:rtl/>
          <w:lang w:bidi="he-IL"/>
        </w:rPr>
        <w:t xml:space="preserve"> (ר"ה סימן ג')</w:t>
      </w:r>
      <w:r w:rsidR="00352B9E">
        <w:rPr>
          <w:rFonts w:cs="Arial" w:hint="cs"/>
          <w:rtl/>
          <w:lang w:bidi="he-IL"/>
        </w:rPr>
        <w:t>**</w:t>
      </w:r>
    </w:p>
    <w:p w14:paraId="5E4D7C16" w14:textId="27071E34" w:rsidR="00ED4A80" w:rsidRDefault="00ED4A80" w:rsidP="00ED4A80">
      <w:pPr>
        <w:jc w:val="right"/>
        <w:rPr>
          <w:rFonts w:cs="Arial"/>
          <w:rtl/>
          <w:lang w:bidi="he-IL"/>
        </w:rPr>
      </w:pPr>
      <w:r w:rsidRPr="00ED4A80">
        <w:rPr>
          <w:rFonts w:cs="Arial" w:hint="cs"/>
          <w:b/>
          <w:bCs/>
          <w:rtl/>
          <w:lang w:bidi="he-IL"/>
        </w:rPr>
        <w:t xml:space="preserve">יום תרועה </w:t>
      </w:r>
      <w:r w:rsidRPr="00ED4A80">
        <w:rPr>
          <w:rFonts w:cs="Arial" w:hint="cs"/>
          <w:rtl/>
          <w:lang w:bidi="he-IL"/>
        </w:rPr>
        <w:t xml:space="preserve">כט. (ד"ה </w:t>
      </w:r>
      <w:r w:rsidRPr="00ED4A80">
        <w:rPr>
          <w:rFonts w:cs="Arial"/>
          <w:rtl/>
          <w:lang w:bidi="he-IL"/>
        </w:rPr>
        <w:t>חש"ו אין מוציאין</w:t>
      </w:r>
      <w:r w:rsidRPr="00ED4A80">
        <w:rPr>
          <w:rFonts w:cs="Arial" w:hint="cs"/>
          <w:rtl/>
          <w:lang w:bidi="he-IL"/>
        </w:rPr>
        <w:t>)</w:t>
      </w:r>
      <w:r>
        <w:rPr>
          <w:rFonts w:cs="Arial" w:hint="cs"/>
          <w:rtl/>
          <w:lang w:bidi="he-IL"/>
        </w:rPr>
        <w:t>*</w:t>
      </w:r>
    </w:p>
    <w:p w14:paraId="444AD854" w14:textId="0EE0F681" w:rsidR="00ED4A80" w:rsidRPr="00ED4A80" w:rsidRDefault="00ED4A80" w:rsidP="00ED4A80">
      <w:pPr>
        <w:jc w:val="right"/>
        <w:rPr>
          <w:rFonts w:cs="Arial"/>
        </w:rPr>
      </w:pPr>
      <w:r w:rsidRPr="00ED4A80">
        <w:rPr>
          <w:rFonts w:cs="Arial"/>
          <w:b/>
          <w:bCs/>
          <w:rtl/>
          <w:lang w:bidi="he-IL"/>
        </w:rPr>
        <w:t>שו"ת אבני נזר</w:t>
      </w:r>
      <w:r w:rsidRPr="00ED4A80">
        <w:rPr>
          <w:rFonts w:cs="Arial"/>
          <w:rtl/>
          <w:lang w:bidi="he-IL"/>
        </w:rPr>
        <w:t xml:space="preserve"> </w:t>
      </w:r>
      <w:r>
        <w:rPr>
          <w:rFonts w:cs="Arial" w:hint="cs"/>
          <w:rtl/>
          <w:lang w:bidi="he-IL"/>
        </w:rPr>
        <w:t>(</w:t>
      </w:r>
      <w:r w:rsidRPr="00ED4A80">
        <w:rPr>
          <w:rFonts w:cs="Arial"/>
          <w:rtl/>
          <w:lang w:bidi="he-IL"/>
        </w:rPr>
        <w:t>חלק אורח חיים סימן תל</w:t>
      </w:r>
      <w:r>
        <w:rPr>
          <w:rFonts w:cs="Arial" w:hint="cs"/>
          <w:rtl/>
          <w:lang w:bidi="he-IL"/>
        </w:rPr>
        <w:t>"</w:t>
      </w:r>
      <w:r w:rsidRPr="00ED4A80">
        <w:rPr>
          <w:rFonts w:cs="Arial"/>
          <w:rtl/>
          <w:lang w:bidi="he-IL"/>
        </w:rPr>
        <w:t>א</w:t>
      </w:r>
      <w:r>
        <w:rPr>
          <w:rFonts w:cs="Arial" w:hint="cs"/>
          <w:rtl/>
          <w:lang w:bidi="he-IL"/>
        </w:rPr>
        <w:t>)*</w:t>
      </w:r>
    </w:p>
    <w:p w14:paraId="292C17DF" w14:textId="69F04037" w:rsidR="00ED4A80" w:rsidRDefault="00ED4A80" w:rsidP="00ED4A80">
      <w:pPr>
        <w:jc w:val="right"/>
        <w:rPr>
          <w:rFonts w:cs="Arial"/>
          <w:rtl/>
          <w:lang w:bidi="he-IL"/>
        </w:rPr>
      </w:pPr>
      <w:r w:rsidRPr="00ED4A80">
        <w:rPr>
          <w:rFonts w:cs="Arial" w:hint="cs"/>
          <w:b/>
          <w:bCs/>
          <w:rtl/>
          <w:lang w:bidi="he-IL"/>
        </w:rPr>
        <w:t xml:space="preserve">לחם משנה </w:t>
      </w:r>
      <w:r w:rsidRPr="00ED4A80">
        <w:rPr>
          <w:rFonts w:cs="Arial" w:hint="cs"/>
          <w:rtl/>
          <w:lang w:bidi="he-IL"/>
        </w:rPr>
        <w:t>הל' שופר (א:א)</w:t>
      </w:r>
      <w:r w:rsidR="00352B9E">
        <w:rPr>
          <w:rFonts w:cs="Arial" w:hint="cs"/>
          <w:rtl/>
          <w:lang w:bidi="he-IL"/>
        </w:rPr>
        <w:t>*</w:t>
      </w:r>
    </w:p>
    <w:p w14:paraId="6135D88B" w14:textId="39490594" w:rsidR="00352B9E" w:rsidRDefault="00352B9E" w:rsidP="00352B9E">
      <w:pPr>
        <w:jc w:val="right"/>
        <w:rPr>
          <w:rFonts w:cs="Arial"/>
          <w:lang w:bidi="he-IL"/>
        </w:rPr>
      </w:pPr>
      <w:r w:rsidRPr="00352B9E">
        <w:rPr>
          <w:rFonts w:cs="Arial"/>
          <w:b/>
          <w:bCs/>
          <w:rtl/>
          <w:lang w:bidi="he-IL"/>
        </w:rPr>
        <w:t xml:space="preserve">שו"ת הרמב"ם </w:t>
      </w:r>
      <w:r>
        <w:rPr>
          <w:rFonts w:cs="Arial" w:hint="cs"/>
          <w:rtl/>
          <w:lang w:bidi="he-IL"/>
        </w:rPr>
        <w:t>(</w:t>
      </w:r>
      <w:r w:rsidRPr="00352B9E">
        <w:rPr>
          <w:rFonts w:cs="Arial"/>
          <w:rtl/>
          <w:lang w:bidi="he-IL"/>
        </w:rPr>
        <w:t>סימן קמ</w:t>
      </w:r>
      <w:r>
        <w:rPr>
          <w:rFonts w:cs="Arial" w:hint="cs"/>
          <w:rtl/>
          <w:lang w:bidi="he-IL"/>
        </w:rPr>
        <w:t>"</w:t>
      </w:r>
      <w:r w:rsidRPr="00352B9E">
        <w:rPr>
          <w:rFonts w:cs="Arial"/>
          <w:rtl/>
          <w:lang w:bidi="he-IL"/>
        </w:rPr>
        <w:t>ב</w:t>
      </w:r>
      <w:r>
        <w:rPr>
          <w:rFonts w:cs="Arial" w:hint="cs"/>
          <w:rtl/>
          <w:lang w:bidi="he-IL"/>
        </w:rPr>
        <w:t>)*</w:t>
      </w:r>
    </w:p>
    <w:p w14:paraId="61301291" w14:textId="1ED2AF13" w:rsidR="00352B9E" w:rsidRDefault="00352B9E" w:rsidP="00352B9E">
      <w:pPr>
        <w:jc w:val="right"/>
        <w:rPr>
          <w:rFonts w:cs="Arial"/>
          <w:rtl/>
          <w:lang w:bidi="he-IL"/>
        </w:rPr>
      </w:pPr>
      <w:r w:rsidRPr="00352B9E">
        <w:rPr>
          <w:rFonts w:cs="Arial"/>
          <w:b/>
          <w:bCs/>
          <w:rtl/>
          <w:lang w:bidi="he-IL"/>
        </w:rPr>
        <w:t>פרי חדש</w:t>
      </w:r>
      <w:r w:rsidRPr="00352B9E">
        <w:rPr>
          <w:rFonts w:cs="Arial"/>
          <w:rtl/>
          <w:lang w:bidi="he-IL"/>
        </w:rPr>
        <w:t xml:space="preserve"> א</w:t>
      </w:r>
      <w:r w:rsidRPr="00352B9E">
        <w:rPr>
          <w:rFonts w:cs="Arial" w:hint="cs"/>
          <w:rtl/>
          <w:lang w:bidi="he-IL"/>
        </w:rPr>
        <w:t>ו"</w:t>
      </w:r>
      <w:r w:rsidRPr="00352B9E">
        <w:rPr>
          <w:rFonts w:cs="Arial"/>
          <w:rtl/>
          <w:lang w:bidi="he-IL"/>
        </w:rPr>
        <w:t xml:space="preserve">ח </w:t>
      </w:r>
      <w:r w:rsidRPr="00352B9E">
        <w:rPr>
          <w:rFonts w:cs="Arial" w:hint="cs"/>
          <w:rtl/>
          <w:lang w:bidi="he-IL"/>
        </w:rPr>
        <w:t>(</w:t>
      </w:r>
      <w:r w:rsidRPr="00352B9E">
        <w:rPr>
          <w:rFonts w:cs="Arial"/>
          <w:rtl/>
          <w:lang w:bidi="he-IL"/>
        </w:rPr>
        <w:t>תקפ</w:t>
      </w:r>
      <w:r w:rsidRPr="00352B9E">
        <w:rPr>
          <w:rFonts w:cs="Arial" w:hint="cs"/>
          <w:rtl/>
          <w:lang w:bidi="he-IL"/>
        </w:rPr>
        <w:t>"</w:t>
      </w:r>
      <w:r w:rsidRPr="00352B9E">
        <w:rPr>
          <w:rFonts w:cs="Arial"/>
          <w:rtl/>
          <w:lang w:bidi="he-IL"/>
        </w:rPr>
        <w:t>ה</w:t>
      </w:r>
      <w:r w:rsidRPr="00352B9E">
        <w:rPr>
          <w:rFonts w:cs="Arial" w:hint="cs"/>
          <w:rtl/>
          <w:lang w:bidi="he-IL"/>
        </w:rPr>
        <w:t>:</w:t>
      </w:r>
      <w:r w:rsidRPr="00352B9E">
        <w:rPr>
          <w:rFonts w:cs="Arial"/>
          <w:rtl/>
          <w:lang w:bidi="he-IL"/>
        </w:rPr>
        <w:t>ב</w:t>
      </w:r>
      <w:r w:rsidRPr="00352B9E">
        <w:rPr>
          <w:rFonts w:cs="Arial" w:hint="cs"/>
          <w:rtl/>
          <w:lang w:bidi="he-IL"/>
        </w:rPr>
        <w:t>')</w:t>
      </w:r>
      <w:r>
        <w:rPr>
          <w:rFonts w:cs="Arial" w:hint="cs"/>
          <w:rtl/>
          <w:lang w:bidi="he-IL"/>
        </w:rPr>
        <w:t>*</w:t>
      </w:r>
    </w:p>
    <w:p w14:paraId="13932EF7" w14:textId="78F217A4" w:rsidR="00352B9E" w:rsidRDefault="00352B9E" w:rsidP="00352B9E">
      <w:pPr>
        <w:jc w:val="right"/>
        <w:rPr>
          <w:rFonts w:cs="Arial"/>
          <w:rtl/>
          <w:lang w:bidi="he-IL"/>
        </w:rPr>
      </w:pPr>
      <w:r w:rsidRPr="00352B9E">
        <w:rPr>
          <w:rFonts w:cs="Arial" w:hint="cs"/>
          <w:b/>
          <w:bCs/>
          <w:rtl/>
          <w:lang w:bidi="he-IL"/>
        </w:rPr>
        <w:t>אגרות הגרי"ד</w:t>
      </w:r>
      <w:r>
        <w:rPr>
          <w:rFonts w:cs="Arial" w:hint="cs"/>
          <w:b/>
          <w:bCs/>
          <w:rtl/>
          <w:lang w:bidi="he-IL"/>
        </w:rPr>
        <w:t xml:space="preserve"> </w:t>
      </w:r>
      <w:r>
        <w:rPr>
          <w:rFonts w:cs="Arial" w:hint="cs"/>
          <w:rtl/>
          <w:lang w:bidi="he-IL"/>
        </w:rPr>
        <w:t>הל' תפילה (</w:t>
      </w:r>
      <w:r w:rsidR="00D11B9C">
        <w:rPr>
          <w:rFonts w:cs="Arial" w:hint="cs"/>
          <w:rtl/>
          <w:lang w:bidi="he-IL"/>
        </w:rPr>
        <w:t xml:space="preserve">פרק </w:t>
      </w:r>
      <w:r>
        <w:rPr>
          <w:rFonts w:cs="Arial" w:hint="cs"/>
          <w:rtl/>
          <w:lang w:bidi="he-IL"/>
        </w:rPr>
        <w:t>ג</w:t>
      </w:r>
      <w:r w:rsidR="00D11B9C">
        <w:rPr>
          <w:rFonts w:cs="Arial" w:hint="cs"/>
          <w:rtl/>
          <w:lang w:bidi="he-IL"/>
        </w:rPr>
        <w:t xml:space="preserve">' הל' </w:t>
      </w:r>
      <w:r>
        <w:rPr>
          <w:rFonts w:cs="Arial" w:hint="cs"/>
          <w:rtl/>
          <w:lang w:bidi="he-IL"/>
        </w:rPr>
        <w:t>ד</w:t>
      </w:r>
      <w:r w:rsidR="00D11B9C">
        <w:rPr>
          <w:rFonts w:cs="Arial" w:hint="cs"/>
          <w:rtl/>
          <w:lang w:bidi="he-IL"/>
        </w:rPr>
        <w:t>'</w:t>
      </w:r>
      <w:r>
        <w:rPr>
          <w:rFonts w:cs="Arial" w:hint="cs"/>
          <w:rtl/>
          <w:lang w:bidi="he-IL"/>
        </w:rPr>
        <w:t xml:space="preserve"> אות ג'</w:t>
      </w:r>
      <w:r w:rsidR="007C0F21">
        <w:rPr>
          <w:rFonts w:cs="Arial" w:hint="cs"/>
          <w:rtl/>
          <w:lang w:bidi="he-IL"/>
        </w:rPr>
        <w:t>)</w:t>
      </w:r>
      <w:r>
        <w:rPr>
          <w:rFonts w:cs="Arial" w:hint="cs"/>
          <w:rtl/>
          <w:lang w:bidi="he-IL"/>
        </w:rPr>
        <w:t xml:space="preserve"> </w:t>
      </w:r>
      <w:r w:rsidR="007C0F21">
        <w:rPr>
          <w:rFonts w:cs="Arial" w:hint="cs"/>
          <w:rtl/>
          <w:lang w:bidi="he-IL"/>
        </w:rPr>
        <w:t>[</w:t>
      </w:r>
      <w:r>
        <w:rPr>
          <w:rFonts w:cs="Arial" w:hint="cs"/>
          <w:rtl/>
          <w:lang w:bidi="he-IL"/>
        </w:rPr>
        <w:t xml:space="preserve">ד"ה </w:t>
      </w:r>
      <w:r w:rsidRPr="00352B9E">
        <w:rPr>
          <w:rFonts w:cs="Arial" w:hint="cs"/>
          <w:rtl/>
          <w:lang w:bidi="he-IL"/>
        </w:rPr>
        <w:t>והנה שמעתי</w:t>
      </w:r>
      <w:r>
        <w:rPr>
          <w:rFonts w:cs="Arial" w:hint="cs"/>
          <w:rtl/>
          <w:lang w:bidi="he-IL"/>
        </w:rPr>
        <w:t xml:space="preserve">, </w:t>
      </w:r>
      <w:r w:rsidRPr="00352B9E">
        <w:rPr>
          <w:rFonts w:cs="Arial" w:hint="cs"/>
          <w:rtl/>
          <w:lang w:bidi="he-IL"/>
        </w:rPr>
        <w:t>ובאמת</w:t>
      </w:r>
      <w:r w:rsidR="007C0F21">
        <w:rPr>
          <w:rFonts w:cs="Arial" w:hint="cs"/>
          <w:rtl/>
          <w:lang w:bidi="he-IL"/>
        </w:rPr>
        <w:t>]**</w:t>
      </w:r>
    </w:p>
    <w:p w14:paraId="3764C429" w14:textId="38783A47" w:rsidR="00D11B9C" w:rsidRDefault="00D11B9C" w:rsidP="00D11B9C">
      <w:pPr>
        <w:jc w:val="right"/>
        <w:rPr>
          <w:rFonts w:cs="Arial"/>
          <w:rtl/>
          <w:lang w:bidi="he-IL"/>
        </w:rPr>
      </w:pPr>
      <w:r w:rsidRPr="00D11B9C">
        <w:rPr>
          <w:rFonts w:cs="Arial"/>
          <w:b/>
          <w:bCs/>
          <w:rtl/>
          <w:lang w:bidi="he-IL"/>
        </w:rPr>
        <w:t>שו"ת שאגת אריה</w:t>
      </w:r>
      <w:r w:rsidRPr="00D11B9C">
        <w:rPr>
          <w:rFonts w:cs="Arial"/>
          <w:rtl/>
          <w:lang w:bidi="he-IL"/>
        </w:rPr>
        <w:t xml:space="preserve"> </w:t>
      </w:r>
      <w:r>
        <w:rPr>
          <w:rFonts w:cs="Arial" w:hint="cs"/>
          <w:rtl/>
          <w:lang w:bidi="he-IL"/>
        </w:rPr>
        <w:t>(</w:t>
      </w:r>
      <w:r w:rsidRPr="00D11B9C">
        <w:rPr>
          <w:rFonts w:cs="Arial"/>
          <w:rtl/>
          <w:lang w:bidi="he-IL"/>
        </w:rPr>
        <w:t>סימן ו</w:t>
      </w:r>
      <w:r>
        <w:rPr>
          <w:rFonts w:cs="Arial" w:hint="cs"/>
          <w:rtl/>
          <w:lang w:bidi="he-IL"/>
        </w:rPr>
        <w:t>')*</w:t>
      </w:r>
    </w:p>
    <w:p w14:paraId="7760807E" w14:textId="065DC352" w:rsidR="00D11B9C" w:rsidRPr="00D11B9C" w:rsidRDefault="00D11B9C" w:rsidP="00D11B9C">
      <w:pPr>
        <w:jc w:val="right"/>
        <w:rPr>
          <w:rFonts w:cs="Arial"/>
          <w:rtl/>
          <w:lang w:bidi="he-IL"/>
        </w:rPr>
      </w:pPr>
      <w:r w:rsidRPr="00352B9E">
        <w:rPr>
          <w:rFonts w:cs="Arial" w:hint="cs"/>
          <w:b/>
          <w:bCs/>
          <w:rtl/>
          <w:lang w:bidi="he-IL"/>
        </w:rPr>
        <w:t>אגרות הגרי"ד</w:t>
      </w:r>
      <w:r>
        <w:rPr>
          <w:rFonts w:cs="Arial" w:hint="cs"/>
          <w:rtl/>
          <w:lang w:bidi="he-IL"/>
        </w:rPr>
        <w:t xml:space="preserve"> הל' חנוכה (פרק ד' הל' ט'-י"א אות ב')**</w:t>
      </w:r>
    </w:p>
    <w:p w14:paraId="571E6663" w14:textId="77777777" w:rsidR="00ED4A80" w:rsidRPr="00ED4A80" w:rsidRDefault="00ED4A80" w:rsidP="00ED4A80">
      <w:pPr>
        <w:jc w:val="right"/>
        <w:rPr>
          <w:rFonts w:cs="Arial"/>
          <w:b/>
          <w:bCs/>
          <w:lang w:bidi="he-IL"/>
        </w:rPr>
      </w:pPr>
    </w:p>
    <w:p w14:paraId="25AE1AEF" w14:textId="77777777" w:rsidR="00D2246C" w:rsidRPr="005B490A" w:rsidRDefault="00D2246C" w:rsidP="00D2246C">
      <w:pPr>
        <w:jc w:val="right"/>
        <w:rPr>
          <w:rFonts w:cs="Arial"/>
          <w:u w:val="single"/>
        </w:rPr>
      </w:pPr>
      <w:r w:rsidRPr="005B490A">
        <w:rPr>
          <w:rFonts w:cs="Arial"/>
          <w:u w:val="single"/>
          <w:rtl/>
          <w:lang w:bidi="he-IL"/>
        </w:rPr>
        <w:t>שו"ת אבני נזר חלק אורח חיים סימן תלט</w:t>
      </w:r>
    </w:p>
    <w:p w14:paraId="0B75E85D" w14:textId="25D58E24" w:rsidR="00D2246C" w:rsidRDefault="00D2246C" w:rsidP="00D2246C">
      <w:pPr>
        <w:jc w:val="right"/>
        <w:rPr>
          <w:rFonts w:cs="Arial"/>
          <w:rtl/>
          <w:lang w:bidi="he-IL"/>
        </w:rPr>
      </w:pPr>
      <w:r w:rsidRPr="00D2246C">
        <w:rPr>
          <w:rFonts w:cs="Arial"/>
          <w:rtl/>
          <w:lang w:bidi="he-IL"/>
        </w:rPr>
        <w:t>איברא דקושיא זו קשה בשופר למה שכתב הטור דבשופר נמי תרתי בעי' תקיעה ושמיעה. והא דהשומע לבד יוצא משום דשומע כעונה. וכן מוכח בר"ן פ"ק דפסחים [בד' הרי"ף ד ע"א] שהקשה מה שנא דבשופר מברכין לשמוע ובמגילה על מקרא. ואי אמרת דבשופר אין צריך לטעמא דשומע כעונה. אם כן מעיקרא לא קשה מידי</w:t>
      </w:r>
      <w:r w:rsidR="005B490A">
        <w:rPr>
          <w:rFonts w:cs="Arial" w:hint="cs"/>
          <w:rtl/>
          <w:lang w:bidi="he-IL"/>
        </w:rPr>
        <w:t>.</w:t>
      </w:r>
    </w:p>
    <w:p w14:paraId="70FDECCC" w14:textId="77777777" w:rsidR="00ED4A80" w:rsidRPr="00ED4A80" w:rsidRDefault="00ED4A80" w:rsidP="00ED4A80">
      <w:pPr>
        <w:jc w:val="right"/>
        <w:rPr>
          <w:rFonts w:cs="Arial"/>
          <w:u w:val="single"/>
          <w:lang w:bidi="he-IL"/>
        </w:rPr>
      </w:pPr>
      <w:r w:rsidRPr="00ED4A80">
        <w:rPr>
          <w:rFonts w:cs="Arial"/>
          <w:u w:val="single"/>
          <w:rtl/>
          <w:lang w:bidi="he-IL"/>
        </w:rPr>
        <w:t>יום תרועה מסכת ראש השנה דף כט עמוד א</w:t>
      </w:r>
    </w:p>
    <w:p w14:paraId="58724C4A" w14:textId="07A7EEA4" w:rsidR="00ED4A80" w:rsidRDefault="00ED4A80" w:rsidP="00ED4A80">
      <w:pPr>
        <w:jc w:val="right"/>
        <w:rPr>
          <w:rFonts w:cs="Arial"/>
          <w:rtl/>
          <w:lang w:bidi="he-IL"/>
        </w:rPr>
      </w:pPr>
      <w:r w:rsidRPr="00ED4A80">
        <w:rPr>
          <w:rFonts w:cs="Arial"/>
          <w:rtl/>
          <w:lang w:bidi="he-IL"/>
        </w:rPr>
        <w:t xml:space="preserve">חש"ו אין מוציאין כו' קשה בשלמא אם היה המצוה בר"ה לתקוע בשופר ר"ל שכל א' הוא חייב לתקוע הוה א"ש דחש"ו אין מוציאין משום דהם פטורים ומי שאינו שייך במצוה אינו יכול לעשותה כמו העבד שאינו יכול לכתוב גט דלאו בני כריתות נינהו דאינו בתורת קדושין וגיטין אבל השתא דכתב הרמב"ם ריש הלכות שופר וז"ל מ"ע של תורה לשמוע כו' א"כ המצוה היא השמיעה ולא התקיעה וכיון שכן חש"ו אם יתקעו ואחרים שומעים למה אינם יוצאים הרי המצוה היא השמיעה והרבים שומעים באזניהם ומאי איכפת לן אם התוקע הוא חש"ו ויראה לומר דמצות ר"ה היא התקיעה והשמיעה שניהם יחד ועיקר המצוה היא השמיעה ולחלוקת מצות תקיעה עושה שליח לחבירו שיתקע בעדו וכיון דשומע ממנו התקיעה יוצא וכיון שכן שפיר אמרו חש"ו אין מוציאין משום דהם פטורין מהמצוה ונמצא דהשומעים מחש"ו אף על גב דמחלק מצות שמיעת קול שופר יצאו מ"מ מחלק המצוה של התקיעה גופיה לא יצאו דב' חלקים הם מצות תקיעה ושמיעה וכ"ת א"כ התוקע לתוך הבור ולא שמע קול שופר יצא מידי מצות תקיעה ועדיין חייב במצות שמיעה וכשישמע אח"כ מחש"ו שתקעו יצא ידי מצות שמיעה וא"כ הרי משכחת לה תוקע לתוך הבור יצא ומשכחת לה נמי דחש"ו יוציאו את הרבים י"ח וז"א דלעולם לא שמענו זה ואפשר ליתן </w:t>
      </w:r>
      <w:r w:rsidRPr="00ED4A80">
        <w:rPr>
          <w:rFonts w:cs="Arial"/>
          <w:rtl/>
          <w:lang w:bidi="he-IL"/>
        </w:rPr>
        <w:lastRenderedPageBreak/>
        <w:t>טעם דאע"ג דהכרחנו דיש ב' חלקים מ"מ אין להוליד מזה דין חדש הנז"ל משום דאנן בעינן שיעשה המצוה של התקיעה והשמיעה בבת אחת ותקיעה לחוד ושמיעה לחוד לא מהני, וכ"ת אם התקיעה הוא חלק המצוה היאך יוצא האדם במה שתוקע חברו הלא במצות שבגופו אין אדם יכול לעשות שליח וכי היכי דאין אדם יכול למנות שליח שישמע שופר בעדו משום דתלוי בגופו וה"ט דחולץ דלא משוי שליח שיחלוץ בעדו ה"נ לא יעשה שליח לאחד שיתקע בעדו. י"ל דקרא כתיב יום תרועה יהיה לכם ומשמע שכל ישראל יוצאין בתרועה א' כדדרשינן פרק הישן מקרא דכל האזרח בישראל ישבו בסוכות שכל ישראל ראוים לישב בסוכה א' וא"א זה אלא ע"י שמיעה א"כ הרי גלי קרא דלענין התקיעה מצי לעשות שליח ולא הקפיד בגוף של אדם אלא השמיעה</w:t>
      </w:r>
      <w:r w:rsidRPr="00ED4A80">
        <w:rPr>
          <w:rFonts w:cs="Arial" w:hint="cs"/>
          <w:rtl/>
          <w:lang w:bidi="he-IL"/>
        </w:rPr>
        <w:t>.</w:t>
      </w:r>
    </w:p>
    <w:p w14:paraId="4E588175" w14:textId="77777777" w:rsidR="00ED4A80" w:rsidRPr="00ED4A80" w:rsidRDefault="00ED4A80" w:rsidP="00ED4A80">
      <w:pPr>
        <w:jc w:val="right"/>
        <w:rPr>
          <w:rFonts w:cs="Arial"/>
          <w:u w:val="single"/>
        </w:rPr>
      </w:pPr>
      <w:r w:rsidRPr="00ED4A80">
        <w:rPr>
          <w:rFonts w:cs="Arial"/>
          <w:u w:val="single"/>
          <w:rtl/>
          <w:lang w:bidi="he-IL"/>
        </w:rPr>
        <w:t>שו"ת אבני נזר חלק אורח חיים סימן תלא</w:t>
      </w:r>
    </w:p>
    <w:p w14:paraId="346B32E8" w14:textId="080EA80B" w:rsidR="00ED4A80" w:rsidRPr="00ED4A80" w:rsidRDefault="00ED4A80" w:rsidP="00ED4A80">
      <w:pPr>
        <w:jc w:val="right"/>
        <w:rPr>
          <w:rFonts w:cs="Arial"/>
        </w:rPr>
      </w:pPr>
      <w:r w:rsidRPr="00ED4A80">
        <w:rPr>
          <w:rFonts w:cs="Arial"/>
          <w:rtl/>
          <w:lang w:bidi="he-IL"/>
        </w:rPr>
        <w:t>א) אודיעך משלומינו כו' בדבר המנהג לכסות השופר במפה עד אחר הברכה. ולכאורה יפלא הלא ראוי לקרב הברכה אל המצוה בכל מה דאפשר. ובתפילין מברכין מהאי טעמא בין הנחה לקשירה [וכן כתב הר"ן [פסחים בד' הרי"ף ד ע"א] דעל כן לא תקנו ברכה בקידושי ביאה משום דאין לברך על המצוה אלא בשעה שמזומנת לפניו לעשותה. ואז הוא עמה במטה. ואסור משום לא יראה בך ערות דבר] ולמה ישתנה שופר</w:t>
      </w:r>
      <w:r>
        <w:rPr>
          <w:rFonts w:cs="Arial" w:hint="cs"/>
          <w:rtl/>
          <w:lang w:bidi="he-IL"/>
        </w:rPr>
        <w:t>:</w:t>
      </w:r>
      <w:r w:rsidRPr="00ED4A80">
        <w:rPr>
          <w:rFonts w:cs="Arial"/>
        </w:rPr>
        <w:t xml:space="preserve"> </w:t>
      </w:r>
    </w:p>
    <w:p w14:paraId="0F8CBA1D" w14:textId="1045B76A" w:rsidR="00ED4A80" w:rsidRPr="00ED4A80" w:rsidRDefault="00ED4A80" w:rsidP="00ED4A80">
      <w:pPr>
        <w:jc w:val="right"/>
        <w:rPr>
          <w:rFonts w:cs="Arial"/>
        </w:rPr>
      </w:pPr>
      <w:r w:rsidRPr="00ED4A80">
        <w:rPr>
          <w:rFonts w:cs="Arial"/>
          <w:rtl/>
          <w:lang w:bidi="he-IL"/>
        </w:rPr>
        <w:t>ב) ונראה לי דהנה בתשו' רמב"ם [סי' נ"א] ששאלוהו מה בין ברכת על תקיעת שופר בין לשמוע קול שופר. והשיב דהמצוה בשמיעה לבד והתקיעה כעושה סוכה לישב בה על כן מברכין לשמוע. והדבר יפלא דאם כן השומע תקיעת חרש שוטה וקטן ואשה נמי יצא כמו סוכת גנב"ך. וכבר אמרתי בזה כמו בספר תורה אינו יוצא בספר שהניחו לו אבותיו. ואינו יוצא אלא בספר שכתבה הוא או שלוחו או שקנה אותה. מאחר שעשה מעשה. לא שהמצוה תבא מאלי'. הכי נמי בשופר אינו יוצא בשמיעה אלא אם כן עשה מעשה שישמע. היינו שתקע הוא או שלוחו. ועל כן מי שאינו בר חיוב שאינו נעשה שליח. כמו שאין העבד נעשה שליח לקבל גט אשה מיד בעלה אינו יכול לתקוע לו</w:t>
      </w:r>
      <w:r>
        <w:rPr>
          <w:rFonts w:cs="Arial" w:hint="cs"/>
          <w:rtl/>
          <w:lang w:bidi="he-IL"/>
        </w:rPr>
        <w:t>:</w:t>
      </w:r>
      <w:r w:rsidRPr="00ED4A80">
        <w:rPr>
          <w:rFonts w:cs="Arial"/>
        </w:rPr>
        <w:t xml:space="preserve"> </w:t>
      </w:r>
    </w:p>
    <w:p w14:paraId="24CC971F" w14:textId="50A8FAEC" w:rsidR="00ED4A80" w:rsidRPr="00ED4A80" w:rsidRDefault="00ED4A80" w:rsidP="00ED4A80">
      <w:pPr>
        <w:jc w:val="right"/>
        <w:rPr>
          <w:rFonts w:cs="Arial"/>
        </w:rPr>
      </w:pPr>
      <w:r w:rsidRPr="00ED4A80">
        <w:rPr>
          <w:rFonts w:cs="Arial"/>
          <w:rtl/>
          <w:lang w:bidi="he-IL"/>
        </w:rPr>
        <w:t>ג) אך לפי זה לכאורה הי' יכול לברך על התקיעה. שהרי מחויב לתקוע הוא עצמו או שלוחו כנ"ל. אך ברכה זו לא יהי' רק להתוקע לעצמו ולא להשומעים. כמו כל העושה מצוה על ידי שליח שבנו נימול על ידי אחר שהמוהל מברך. [ולא דמי למגילה שמברכין על מקרא מגילה דבמגילה אין השומע יוצא משום שליחות. דאם תמצא לומר דיוצא מטעם שליחות יהי' הדין דאפי' לא שמע כלל רק צוה את חבירו לתקוע בשבילו הי' יוצא כמו המברך עצמו שלא השמיע לאזנו. אלא ודאי דבדיבור לא שייך שליחות דהוי מצוה שבגופו. רק בשמיעה יצא דילפינן מקרא דשומע כעונה וחשוב כאילו קרא בעצמו. ועל כן גם השומע יכול לברך על מקרא מגילה. אבל שופר שאינו דיבור לא אשכחינן בי' שומע כעונה. אלא משום דמצוותו בשמיעה. והתקיעה הוא רק שיהי' השמיעה במעשה. והוי המעשה שחוץ לגופו שפועל השמיעה. ושפיר מהני שליחות על מעשה דתקיעה]. ועל כן אי אפשר שיברך השומע על התקיעה כמו שאין אבי הבן מברך על בנו שנימול על ידי אחר. על כן מברכין לשמוע. שברכה זו גם לציבור לא להתוקע לבד. [וע"ע באבנ"ז יו"ד סי' שס"ו ב</w:t>
      </w:r>
      <w:r>
        <w:rPr>
          <w:rFonts w:cs="Arial" w:hint="cs"/>
          <w:rtl/>
          <w:lang w:bidi="he-IL"/>
        </w:rPr>
        <w:t>']</w:t>
      </w:r>
      <w:r w:rsidRPr="00ED4A80">
        <w:rPr>
          <w:rFonts w:cs="Arial"/>
        </w:rPr>
        <w:t xml:space="preserve"> </w:t>
      </w:r>
    </w:p>
    <w:p w14:paraId="507ACDB0" w14:textId="57738604" w:rsidR="00ED4A80" w:rsidRDefault="00ED4A80" w:rsidP="00ED4A80">
      <w:pPr>
        <w:jc w:val="right"/>
        <w:rPr>
          <w:rFonts w:cs="Arial"/>
          <w:rtl/>
          <w:lang w:bidi="he-IL"/>
        </w:rPr>
      </w:pPr>
      <w:r w:rsidRPr="00ED4A80">
        <w:rPr>
          <w:rFonts w:cs="Arial"/>
          <w:rtl/>
          <w:lang w:bidi="he-IL"/>
        </w:rPr>
        <w:t>ד) ובזה ניחא מה שמכסין השופר. דאם לא כן כשמברך על קול ולא על השופר הי' נחשב מעביר על המצוות לגבי התוקע. שהוא באמת יכול לברך על תקיעת שופר גם כן. על כן מכסין בשעת ברכה. גם יש לפרש לפי זה כמו שמכסין הפת בשעת קידוש שלא יראה הפת בושתו שאין מקדשין עליו. והכא נמי כיון שיכול לברך התוקע על השופר. מכסין שלא יראה השופר בושתו</w:t>
      </w:r>
      <w:r>
        <w:rPr>
          <w:rFonts w:cs="Arial" w:hint="cs"/>
          <w:rtl/>
          <w:lang w:bidi="he-IL"/>
        </w:rPr>
        <w:t>:</w:t>
      </w:r>
    </w:p>
    <w:p w14:paraId="2A1C4BBE" w14:textId="77777777" w:rsidR="00ED4A80" w:rsidRPr="00ED4A80" w:rsidRDefault="00ED4A80" w:rsidP="00ED4A80">
      <w:pPr>
        <w:jc w:val="right"/>
        <w:rPr>
          <w:rFonts w:cs="Arial"/>
          <w:u w:val="single"/>
          <w:lang w:bidi="he-IL"/>
        </w:rPr>
      </w:pPr>
      <w:r w:rsidRPr="00ED4A80">
        <w:rPr>
          <w:rFonts w:cs="Arial"/>
          <w:u w:val="single"/>
          <w:rtl/>
          <w:lang w:bidi="he-IL"/>
        </w:rPr>
        <w:t>לחם משנה הלכות שופר וסוכה ולולב פרק א הלכה א</w:t>
      </w:r>
    </w:p>
    <w:p w14:paraId="05E91D2D" w14:textId="561AC893" w:rsidR="00ED4A80" w:rsidRDefault="00ED4A80" w:rsidP="00ED4A80">
      <w:pPr>
        <w:jc w:val="right"/>
        <w:rPr>
          <w:rFonts w:cs="Arial"/>
          <w:rtl/>
          <w:lang w:bidi="he-IL"/>
        </w:rPr>
      </w:pPr>
      <w:r w:rsidRPr="00ED4A80">
        <w:rPr>
          <w:rFonts w:cs="Arial"/>
          <w:rtl/>
          <w:lang w:bidi="he-IL"/>
        </w:rPr>
        <w:t>מצות עשה של תורה וכו'. הטור כתב דהטעם הוא דבשמיעה תליא מילתא ולא בתקיעה והביא ראיה דהא אמרינן התוקע לתוך הבור או העומד על שפת הבור לא יצא ואפילו התוקע עצמו לא יצא היכא דעומד על שפת הבור והכניס פיו לתוך הבור. וא"ת אמאי לא מייתי ראיה דהא השומע אף על פי שלא תקע יצא אם כן משמע דבשמיעה תליא מילתא וכן הביא הרמב"ם בתשובה וראיה זו הוזכרה בתשובת הרב מהרא"ם ז"ל סימן מ"ז ע"ש. וכ"ת דהתוקע הוי שליח השומע והוי כאילו תקע הוא בעצמו א"כ השתא נמי לא מייתי ראיה כלל דנימא דבתרוייהו תליא מילתא בתקיעה ובשמיעה והתוקע לתוך הבור לא יצא דאין שם שמיעה וה"ה אם היה שם שמיעה בלי תקיעה שאינו שלוחו לתקוע דודאי לא יצא ומה שיצא הוא מפני שיש כאן שמיעה ותקיעה שהוא שלוחו לתקוע</w:t>
      </w:r>
      <w:r>
        <w:rPr>
          <w:rFonts w:cs="Arial" w:hint="cs"/>
          <w:rtl/>
          <w:lang w:bidi="he-IL"/>
        </w:rPr>
        <w:t>...</w:t>
      </w:r>
    </w:p>
    <w:p w14:paraId="5C8D9A8C" w14:textId="3F6EE352" w:rsidR="00D11B9C" w:rsidRDefault="00D11B9C" w:rsidP="00ED4A80">
      <w:pPr>
        <w:jc w:val="right"/>
        <w:rPr>
          <w:rFonts w:cs="Arial"/>
          <w:rtl/>
          <w:lang w:bidi="he-IL"/>
        </w:rPr>
      </w:pPr>
    </w:p>
    <w:p w14:paraId="1C13A14D" w14:textId="77777777" w:rsidR="00D11B9C" w:rsidRDefault="00D11B9C" w:rsidP="00ED4A80">
      <w:pPr>
        <w:jc w:val="right"/>
        <w:rPr>
          <w:rFonts w:cs="Arial"/>
          <w:rtl/>
          <w:lang w:bidi="he-IL"/>
        </w:rPr>
      </w:pPr>
    </w:p>
    <w:p w14:paraId="44F1CCC2" w14:textId="77777777" w:rsidR="00352B9E" w:rsidRPr="00352B9E" w:rsidRDefault="00352B9E" w:rsidP="00352B9E">
      <w:pPr>
        <w:jc w:val="right"/>
        <w:rPr>
          <w:rFonts w:cs="Arial"/>
          <w:u w:val="single"/>
          <w:lang w:bidi="he-IL"/>
        </w:rPr>
      </w:pPr>
      <w:r w:rsidRPr="00352B9E">
        <w:rPr>
          <w:rFonts w:cs="Arial"/>
          <w:u w:val="single"/>
          <w:rtl/>
          <w:lang w:bidi="he-IL"/>
        </w:rPr>
        <w:lastRenderedPageBreak/>
        <w:t>שו"ת הרמב"ם סימן קמב</w:t>
      </w:r>
    </w:p>
    <w:p w14:paraId="0B490B64" w14:textId="054EB645" w:rsidR="00352B9E" w:rsidRDefault="00352B9E" w:rsidP="00352B9E">
      <w:pPr>
        <w:jc w:val="right"/>
        <w:rPr>
          <w:rFonts w:cs="Arial"/>
          <w:lang w:bidi="he-IL"/>
        </w:rPr>
      </w:pPr>
      <w:r>
        <w:rPr>
          <w:rFonts w:cs="Arial" w:hint="cs"/>
          <w:rtl/>
          <w:lang w:bidi="he-IL"/>
        </w:rPr>
        <w:t xml:space="preserve">... </w:t>
      </w:r>
      <w:r w:rsidRPr="00352B9E">
        <w:rPr>
          <w:rFonts w:cs="Arial"/>
          <w:rtl/>
          <w:lang w:bidi="he-IL"/>
        </w:rPr>
        <w:t>אלא המצוה היא השמיעה, לא התקיעה, ואין אנו תוקעין, אלא כדי לשמוע, כמו שהמצוה היא ישיבת הסוכה, לא עשייתה, ואין אנו עושין, אלא כדי לישב, ולכן נברך לישב ולא נברך לעשות, ונברך לשמוע קול שופר, ולא נברך על תקיעת שופר</w:t>
      </w:r>
      <w:r w:rsidRPr="00352B9E">
        <w:rPr>
          <w:rFonts w:cs="Arial" w:hint="cs"/>
          <w:rtl/>
          <w:lang w:bidi="he-IL"/>
        </w:rPr>
        <w:t>.</w:t>
      </w:r>
    </w:p>
    <w:p w14:paraId="093DDFDC" w14:textId="77777777" w:rsidR="00352B9E" w:rsidRPr="00352B9E" w:rsidRDefault="00352B9E" w:rsidP="00352B9E">
      <w:pPr>
        <w:jc w:val="right"/>
        <w:rPr>
          <w:rFonts w:cs="Arial"/>
          <w:u w:val="single"/>
          <w:lang w:bidi="he-IL"/>
        </w:rPr>
      </w:pPr>
      <w:r w:rsidRPr="00352B9E">
        <w:rPr>
          <w:rFonts w:cs="Arial"/>
          <w:u w:val="single"/>
          <w:rtl/>
          <w:lang w:bidi="he-IL"/>
        </w:rPr>
        <w:t>פרי חדש אורח חיים סימן תקפה סעיף ב</w:t>
      </w:r>
    </w:p>
    <w:p w14:paraId="25C1A868" w14:textId="1579450C" w:rsidR="00352B9E" w:rsidRDefault="00352B9E" w:rsidP="00352B9E">
      <w:pPr>
        <w:jc w:val="right"/>
        <w:rPr>
          <w:rFonts w:cs="Arial"/>
          <w:lang w:bidi="he-IL"/>
        </w:rPr>
      </w:pPr>
      <w:r w:rsidRPr="00352B9E">
        <w:rPr>
          <w:rFonts w:cs="Arial"/>
          <w:rtl/>
        </w:rPr>
        <w:t>[</w:t>
      </w:r>
      <w:r w:rsidRPr="00352B9E">
        <w:rPr>
          <w:rFonts w:cs="Arial"/>
          <w:rtl/>
          <w:lang w:bidi="he-IL"/>
        </w:rPr>
        <w:t>קודם שיתקע יברך] לשמוע קול שופר. כן עיקר ודלא כרבינו תם [הובא ברא"ש פרק ד סוף סימן י] שכתב שיש לברך "על תקיעת שופר".</w:t>
      </w:r>
      <w:r w:rsidRPr="00352B9E">
        <w:rPr>
          <w:rFonts w:cs="Arial" w:hint="cs"/>
          <w:rtl/>
          <w:lang w:bidi="he-IL"/>
        </w:rPr>
        <w:t>..</w:t>
      </w:r>
      <w:r w:rsidRPr="00352B9E">
        <w:rPr>
          <w:rFonts w:cs="Arial"/>
          <w:rtl/>
          <w:lang w:bidi="he-IL"/>
        </w:rPr>
        <w:t xml:space="preserve"> הא ודאי ראיה דתקיעה לא כלום הוא, שאם תקע וסתם אזנו מלשמוע התקיעה דלא יצא, וכיון דכן היכי מברכינן "לתקוע", וכן כתב הרא"ש ז"ל [שם]. ואפשר שטעם ר"ת הוא, דהא אשכחן בירושלמי פרק הרואה [ברכות פרק ט הלכה ג] דאמרינן העושה סוכה לעצמו אומר אשר קדשנו במצותיו וצונו לעשות סוכה, אם כי אינו מצווה לעשות סוכה אלא לישב בה, אלא על כרחך לומר, דכיון שאי אפשר לישיבה בלא עשייה שייך לומר שצונו לעשות ואם אין לו סוכה מצווה לעשותה, ואם כן הוא הדין כיון דאי אפשר לשמיעה בלא תקיעה, שייך שפיר למימר וצונו לתקוע. אלא די"ל, דכיון דאסיקנא בפרק התכלת [מנחות מב, ב] דכל מצוה דעשייתה לאו גמר מצוה לא מברכינן עלה, א"כ הכא נמי כיון דגמר המצוה לא הוי התקיעה אלא השמיעה, לא מברכינן "לתקוע" אלא "לשמוע" דבכלל השמיעה תקיעה ואין בכלל התקיעה שמיעה. ודבר ברור הוא לפי זה, שאפילו בדיעבד אם בירך "לתקוע" הוה ליה כאלו לא בירך, וצריך לחזור ולברך "לשמוע</w:t>
      </w:r>
      <w:r w:rsidRPr="00352B9E">
        <w:rPr>
          <w:rFonts w:cs="Arial" w:hint="cs"/>
          <w:rtl/>
          <w:lang w:bidi="he-IL"/>
        </w:rPr>
        <w:t>".</w:t>
      </w:r>
    </w:p>
    <w:p w14:paraId="0DB7AA02" w14:textId="77777777" w:rsidR="00D11B9C" w:rsidRPr="00D11B9C" w:rsidRDefault="00D11B9C" w:rsidP="00D11B9C">
      <w:pPr>
        <w:jc w:val="right"/>
        <w:rPr>
          <w:rFonts w:cs="Arial"/>
          <w:u w:val="single"/>
          <w:lang w:bidi="he-IL"/>
        </w:rPr>
      </w:pPr>
      <w:r w:rsidRPr="00D11B9C">
        <w:rPr>
          <w:rFonts w:cs="Arial"/>
          <w:u w:val="single"/>
          <w:rtl/>
          <w:lang w:bidi="he-IL"/>
        </w:rPr>
        <w:t>שו"ת שאגת אריה (ישנות) סימן ו</w:t>
      </w:r>
    </w:p>
    <w:p w14:paraId="5A01BB75" w14:textId="5818FCFF" w:rsidR="00D11B9C" w:rsidRPr="00D11B9C" w:rsidRDefault="00D11B9C" w:rsidP="00D11B9C">
      <w:pPr>
        <w:jc w:val="right"/>
        <w:rPr>
          <w:rFonts w:cs="Arial"/>
          <w:lang w:bidi="he-IL"/>
        </w:rPr>
      </w:pPr>
      <w:r>
        <w:rPr>
          <w:rFonts w:cs="Arial" w:hint="cs"/>
          <w:rtl/>
          <w:lang w:bidi="he-IL"/>
        </w:rPr>
        <w:t>...</w:t>
      </w:r>
      <w:r w:rsidRPr="00D11B9C">
        <w:rPr>
          <w:rFonts w:cs="Arial"/>
          <w:rtl/>
          <w:lang w:bidi="he-IL"/>
        </w:rPr>
        <w:t>הא ליתא דע"כ תקיעת שופר לאו בשמיעה לחוד תלי' אלא בעיקר תקיעה נמי תלי' כמו מצות התלוין בדיבור דבקריאת הפה תלי' מצותן וא"כ שפיר דמו להדדי דמצות תקיעת שופר בתקיעה גופיה נמי תלי' דהא תנן בפ"ב דר"ה (דל"ב) המתעסק לא יצא והשומע מן המתעסק לא יצא ותנן נמי בספ"ג דר"ה חרש שוטה וקטן אינו מוציא את הרבים י"ח זה הכלל כל שאינו מחוייב בדבר אינו מוציא את הרבים י"ח. ואס"ד דתקיעת שופר בשמיעה לחוד נגמר מצותו אמאי השומע מן המתעסק וממי שאינו מחוייב בדבר לא יצא והא דמי שחציו עבד וחציו בן חורין גופיה אמאי אף לעצמו אינו מוציא ואפילו את שאינו מינו נמי יוציא דהא מ"מ קול שופר שומע. אלא וודאי כדאמרן</w:t>
      </w:r>
      <w:r w:rsidRPr="00D11B9C">
        <w:rPr>
          <w:rFonts w:cs="Arial" w:hint="cs"/>
          <w:rtl/>
          <w:lang w:bidi="he-IL"/>
        </w:rPr>
        <w:t>:</w:t>
      </w:r>
    </w:p>
    <w:p w14:paraId="685AA91C" w14:textId="77777777" w:rsidR="00D11B9C" w:rsidRPr="00352B9E" w:rsidRDefault="00D11B9C" w:rsidP="00352B9E">
      <w:pPr>
        <w:jc w:val="right"/>
        <w:rPr>
          <w:rFonts w:cs="Arial"/>
          <w:lang w:bidi="he-IL"/>
        </w:rPr>
      </w:pPr>
    </w:p>
    <w:p w14:paraId="37B31F8D" w14:textId="77777777" w:rsidR="00352B9E" w:rsidRPr="00352B9E" w:rsidRDefault="00352B9E" w:rsidP="00352B9E">
      <w:pPr>
        <w:jc w:val="right"/>
        <w:rPr>
          <w:rFonts w:cs="Arial"/>
          <w:lang w:bidi="he-IL"/>
        </w:rPr>
      </w:pPr>
    </w:p>
    <w:p w14:paraId="4AE950F1" w14:textId="77777777" w:rsidR="00352B9E" w:rsidRPr="00ED4A80" w:rsidRDefault="00352B9E" w:rsidP="00ED4A80">
      <w:pPr>
        <w:jc w:val="right"/>
        <w:rPr>
          <w:rFonts w:cs="Arial"/>
          <w:lang w:bidi="he-IL"/>
        </w:rPr>
      </w:pPr>
    </w:p>
    <w:p w14:paraId="0CBAAFFB" w14:textId="77777777" w:rsidR="00ED4A80" w:rsidRDefault="00ED4A80" w:rsidP="00D2246C">
      <w:pPr>
        <w:jc w:val="right"/>
        <w:rPr>
          <w:rFonts w:cs="Arial"/>
          <w:rtl/>
          <w:lang w:bidi="he-IL"/>
        </w:rPr>
      </w:pPr>
    </w:p>
    <w:p w14:paraId="3CD70607" w14:textId="77777777" w:rsidR="00D2246C" w:rsidRPr="0027574A" w:rsidRDefault="00D2246C" w:rsidP="0027574A">
      <w:pPr>
        <w:jc w:val="right"/>
        <w:rPr>
          <w:u w:val="single"/>
          <w:rtl/>
          <w:lang w:bidi="he-IL"/>
        </w:rPr>
      </w:pPr>
    </w:p>
    <w:p w14:paraId="01B4A724" w14:textId="77777777" w:rsidR="008530F9" w:rsidRDefault="0066634A"/>
    <w:sectPr w:rsidR="008530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9E19" w14:textId="77777777" w:rsidR="0066634A" w:rsidRDefault="0066634A" w:rsidP="00D2246C">
      <w:pPr>
        <w:spacing w:after="0" w:line="240" w:lineRule="auto"/>
      </w:pPr>
      <w:r>
        <w:separator/>
      </w:r>
    </w:p>
  </w:endnote>
  <w:endnote w:type="continuationSeparator" w:id="0">
    <w:p w14:paraId="00F67E9C" w14:textId="77777777" w:rsidR="0066634A" w:rsidRDefault="0066634A" w:rsidP="00D22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6239928"/>
      <w:docPartObj>
        <w:docPartGallery w:val="Page Numbers (Bottom of Page)"/>
        <w:docPartUnique/>
      </w:docPartObj>
    </w:sdtPr>
    <w:sdtEndPr>
      <w:rPr>
        <w:noProof/>
        <w:sz w:val="16"/>
        <w:szCs w:val="16"/>
      </w:rPr>
    </w:sdtEndPr>
    <w:sdtContent>
      <w:p w14:paraId="142F6D95" w14:textId="5918F1EE" w:rsidR="00352B9E" w:rsidRPr="00352B9E" w:rsidRDefault="00352B9E">
        <w:pPr>
          <w:pStyle w:val="Footer"/>
          <w:jc w:val="center"/>
          <w:rPr>
            <w:sz w:val="16"/>
            <w:szCs w:val="16"/>
          </w:rPr>
        </w:pPr>
        <w:r w:rsidRPr="00352B9E">
          <w:rPr>
            <w:sz w:val="16"/>
            <w:szCs w:val="16"/>
          </w:rPr>
          <w:fldChar w:fldCharType="begin"/>
        </w:r>
        <w:r w:rsidRPr="00352B9E">
          <w:rPr>
            <w:sz w:val="16"/>
            <w:szCs w:val="16"/>
          </w:rPr>
          <w:instrText xml:space="preserve"> PAGE   \* MERGEFORMAT </w:instrText>
        </w:r>
        <w:r w:rsidRPr="00352B9E">
          <w:rPr>
            <w:sz w:val="16"/>
            <w:szCs w:val="16"/>
          </w:rPr>
          <w:fldChar w:fldCharType="separate"/>
        </w:r>
        <w:r w:rsidRPr="00352B9E">
          <w:rPr>
            <w:noProof/>
            <w:sz w:val="16"/>
            <w:szCs w:val="16"/>
          </w:rPr>
          <w:t>2</w:t>
        </w:r>
        <w:r w:rsidRPr="00352B9E">
          <w:rPr>
            <w:noProof/>
            <w:sz w:val="16"/>
            <w:szCs w:val="16"/>
          </w:rPr>
          <w:fldChar w:fldCharType="end"/>
        </w:r>
      </w:p>
    </w:sdtContent>
  </w:sdt>
  <w:p w14:paraId="246A9D41" w14:textId="77777777" w:rsidR="00352B9E" w:rsidRDefault="0035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2FEF2" w14:textId="77777777" w:rsidR="0066634A" w:rsidRDefault="0066634A" w:rsidP="00D2246C">
      <w:pPr>
        <w:spacing w:after="0" w:line="240" w:lineRule="auto"/>
      </w:pPr>
      <w:r>
        <w:separator/>
      </w:r>
    </w:p>
  </w:footnote>
  <w:footnote w:type="continuationSeparator" w:id="0">
    <w:p w14:paraId="522F05A7" w14:textId="77777777" w:rsidR="0066634A" w:rsidRDefault="0066634A" w:rsidP="00D2246C">
      <w:pPr>
        <w:spacing w:after="0" w:line="240" w:lineRule="auto"/>
      </w:pPr>
      <w:r>
        <w:continuationSeparator/>
      </w:r>
    </w:p>
  </w:footnote>
  <w:footnote w:id="1">
    <w:p w14:paraId="3BF3079B" w14:textId="36846FB8" w:rsidR="0088224F" w:rsidRPr="00D2246C" w:rsidRDefault="0088224F" w:rsidP="0088224F">
      <w:pPr>
        <w:pStyle w:val="FootnoteText"/>
        <w:ind w:right="-270"/>
        <w:rPr>
          <w:rFonts w:hint="cs"/>
          <w:sz w:val="16"/>
          <w:szCs w:val="16"/>
          <w:lang w:bidi="he-IL"/>
        </w:rPr>
      </w:pPr>
      <w:r w:rsidRPr="00D2246C">
        <w:rPr>
          <w:rStyle w:val="FootnoteReference"/>
          <w:sz w:val="16"/>
          <w:szCs w:val="16"/>
        </w:rPr>
        <w:footnoteRef/>
      </w:r>
      <w:r w:rsidRPr="00D2246C">
        <w:rPr>
          <w:sz w:val="16"/>
          <w:szCs w:val="16"/>
        </w:rPr>
        <w:t xml:space="preserve"> </w:t>
      </w:r>
      <w:r>
        <w:rPr>
          <w:sz w:val="16"/>
          <w:szCs w:val="16"/>
          <w:lang w:bidi="he-IL"/>
        </w:rPr>
        <w:t xml:space="preserve">We learned many of </w:t>
      </w:r>
      <w:r>
        <w:rPr>
          <w:sz w:val="16"/>
          <w:szCs w:val="16"/>
          <w:lang w:bidi="he-IL"/>
        </w:rPr>
        <w:t>these</w:t>
      </w:r>
      <w:r>
        <w:rPr>
          <w:sz w:val="16"/>
          <w:szCs w:val="16"/>
          <w:lang w:bidi="he-IL"/>
        </w:rPr>
        <w:t xml:space="preserve"> mekoros in previous shiurim, but I would like you to learn them again </w:t>
      </w:r>
      <w:r>
        <w:rPr>
          <w:sz w:val="16"/>
          <w:szCs w:val="16"/>
          <w:lang w:bidi="he-IL"/>
        </w:rPr>
        <w:t>and focus</w:t>
      </w:r>
      <w:r>
        <w:rPr>
          <w:sz w:val="16"/>
          <w:szCs w:val="16"/>
          <w:lang w:bidi="he-IL"/>
        </w:rPr>
        <w:t xml:space="preserve"> on the role of the </w:t>
      </w:r>
      <w:r>
        <w:rPr>
          <w:rFonts w:hint="cs"/>
          <w:sz w:val="16"/>
          <w:szCs w:val="16"/>
          <w:rtl/>
          <w:lang w:bidi="he-IL"/>
        </w:rPr>
        <w:t>מעשה תקיעה</w:t>
      </w:r>
      <w:r>
        <w:rPr>
          <w:sz w:val="16"/>
          <w:szCs w:val="16"/>
          <w:lang w:bidi="he-IL"/>
        </w:rPr>
        <w:t xml:space="preserve"> and how the </w:t>
      </w:r>
      <w:r>
        <w:rPr>
          <w:rFonts w:hint="cs"/>
          <w:sz w:val="16"/>
          <w:szCs w:val="16"/>
          <w:rtl/>
          <w:lang w:bidi="he-IL"/>
        </w:rPr>
        <w:t>שומעים</w:t>
      </w:r>
      <w:r>
        <w:rPr>
          <w:sz w:val="16"/>
          <w:szCs w:val="16"/>
          <w:lang w:bidi="he-IL"/>
        </w:rPr>
        <w:t xml:space="preserve"> are </w:t>
      </w:r>
      <w:r>
        <w:rPr>
          <w:rFonts w:hint="cs"/>
          <w:sz w:val="16"/>
          <w:szCs w:val="16"/>
          <w:rtl/>
          <w:lang w:bidi="he-IL"/>
        </w:rPr>
        <w:t>מתייחס</w:t>
      </w:r>
      <w:r>
        <w:rPr>
          <w:sz w:val="16"/>
          <w:szCs w:val="16"/>
          <w:lang w:bidi="he-IL"/>
        </w:rPr>
        <w:t xml:space="preserve"> to the </w:t>
      </w:r>
      <w:r>
        <w:rPr>
          <w:rFonts w:hint="cs"/>
          <w:sz w:val="16"/>
          <w:szCs w:val="16"/>
          <w:rtl/>
          <w:lang w:bidi="he-IL"/>
        </w:rPr>
        <w:t>מעשה תקיעה</w:t>
      </w:r>
      <w:r>
        <w:rPr>
          <w:sz w:val="16"/>
          <w:szCs w:val="16"/>
          <w:lang w:bidi="he-IL"/>
        </w:rPr>
        <w:t>.</w:t>
      </w:r>
    </w:p>
  </w:footnote>
  <w:footnote w:id="2">
    <w:p w14:paraId="6A7B53B5" w14:textId="49DD6051" w:rsidR="005B490A" w:rsidRPr="005B490A" w:rsidRDefault="005B490A">
      <w:pPr>
        <w:pStyle w:val="FootnoteText"/>
        <w:rPr>
          <w:sz w:val="16"/>
          <w:szCs w:val="16"/>
          <w:lang w:bidi="he-IL"/>
        </w:rPr>
      </w:pPr>
      <w:r w:rsidRPr="005B490A">
        <w:rPr>
          <w:rStyle w:val="FootnoteReference"/>
          <w:sz w:val="16"/>
          <w:szCs w:val="16"/>
        </w:rPr>
        <w:footnoteRef/>
      </w:r>
      <w:r w:rsidRPr="005B490A">
        <w:rPr>
          <w:sz w:val="16"/>
          <w:szCs w:val="16"/>
        </w:rPr>
        <w:t xml:space="preserve"> </w:t>
      </w:r>
      <w:r w:rsidR="00352B9E">
        <w:rPr>
          <w:rFonts w:hint="cs"/>
          <w:sz w:val="16"/>
          <w:szCs w:val="16"/>
        </w:rPr>
        <w:t>T</w:t>
      </w:r>
      <w:r w:rsidR="00352B9E">
        <w:rPr>
          <w:sz w:val="16"/>
          <w:szCs w:val="16"/>
          <w:lang w:bidi="he-IL"/>
        </w:rPr>
        <w:t>his symbol [**] means to s</w:t>
      </w:r>
      <w:r w:rsidRPr="005B490A">
        <w:rPr>
          <w:sz w:val="16"/>
          <w:szCs w:val="16"/>
          <w:lang w:bidi="he-IL"/>
        </w:rPr>
        <w:t xml:space="preserve">ee </w:t>
      </w:r>
      <w:r w:rsidR="00352B9E">
        <w:rPr>
          <w:sz w:val="16"/>
          <w:szCs w:val="16"/>
          <w:lang w:bidi="he-IL"/>
        </w:rPr>
        <w:t xml:space="preserve">the </w:t>
      </w:r>
      <w:r w:rsidRPr="005B490A">
        <w:rPr>
          <w:sz w:val="16"/>
          <w:szCs w:val="16"/>
          <w:lang w:bidi="he-IL"/>
        </w:rPr>
        <w:t>shiur WhatsApp group</w:t>
      </w:r>
      <w:r w:rsidR="0088224F">
        <w:rPr>
          <w:sz w:val="16"/>
          <w:szCs w:val="16"/>
          <w:lang w:bidi="he-IL"/>
        </w:rPr>
        <w:t xml:space="preserve"> for scans of these mekoros </w:t>
      </w:r>
      <w:r w:rsidRPr="005B490A">
        <w:rPr>
          <w:sz w:val="16"/>
          <w:szCs w:val="16"/>
          <w:lang w:bidi="he-IL"/>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74A"/>
    <w:rsid w:val="0027574A"/>
    <w:rsid w:val="00352B9E"/>
    <w:rsid w:val="004F77B3"/>
    <w:rsid w:val="005B490A"/>
    <w:rsid w:val="0066634A"/>
    <w:rsid w:val="007A5D79"/>
    <w:rsid w:val="007B3A57"/>
    <w:rsid w:val="007C0F21"/>
    <w:rsid w:val="008656D8"/>
    <w:rsid w:val="0088224F"/>
    <w:rsid w:val="008A1AE2"/>
    <w:rsid w:val="00A46F84"/>
    <w:rsid w:val="00D11B9C"/>
    <w:rsid w:val="00D2246C"/>
    <w:rsid w:val="00ED4A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4F9C"/>
  <w15:chartTrackingRefBased/>
  <w15:docId w15:val="{D0DC988B-FA78-4059-AD2F-10854FDE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24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246C"/>
    <w:rPr>
      <w:sz w:val="20"/>
      <w:szCs w:val="20"/>
    </w:rPr>
  </w:style>
  <w:style w:type="character" w:styleId="FootnoteReference">
    <w:name w:val="footnote reference"/>
    <w:basedOn w:val="DefaultParagraphFont"/>
    <w:uiPriority w:val="99"/>
    <w:semiHidden/>
    <w:unhideWhenUsed/>
    <w:rsid w:val="00D2246C"/>
    <w:rPr>
      <w:vertAlign w:val="superscript"/>
    </w:rPr>
  </w:style>
  <w:style w:type="paragraph" w:styleId="Header">
    <w:name w:val="header"/>
    <w:basedOn w:val="Normal"/>
    <w:link w:val="HeaderChar"/>
    <w:uiPriority w:val="99"/>
    <w:unhideWhenUsed/>
    <w:rsid w:val="00352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B9E"/>
  </w:style>
  <w:style w:type="paragraph" w:styleId="Footer">
    <w:name w:val="footer"/>
    <w:basedOn w:val="Normal"/>
    <w:link w:val="FooterChar"/>
    <w:uiPriority w:val="99"/>
    <w:unhideWhenUsed/>
    <w:rsid w:val="00352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3</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4</cp:revision>
  <dcterms:created xsi:type="dcterms:W3CDTF">2021-07-14T15:00:00Z</dcterms:created>
  <dcterms:modified xsi:type="dcterms:W3CDTF">2021-07-15T00:31:00Z</dcterms:modified>
</cp:coreProperties>
</file>