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655A5" w14:textId="77777777" w:rsidR="00931F9C" w:rsidRPr="00931F9C" w:rsidRDefault="00931F9C" w:rsidP="00931F9C">
      <w:pPr>
        <w:jc w:val="right"/>
        <w:rPr>
          <w:rtl/>
          <w:lang w:bidi="he-IL"/>
        </w:rPr>
      </w:pPr>
      <w:r w:rsidRPr="00931F9C">
        <w:rPr>
          <w:rFonts w:hint="cs"/>
          <w:rtl/>
          <w:lang w:bidi="he-IL"/>
        </w:rPr>
        <w:t>הרב שמואל דוב ווייס</w:t>
      </w:r>
    </w:p>
    <w:p w14:paraId="02D095AE" w14:textId="291A5943" w:rsidR="00931F9C" w:rsidRPr="00931F9C" w:rsidRDefault="00931F9C" w:rsidP="00931F9C">
      <w:pPr>
        <w:jc w:val="center"/>
        <w:rPr>
          <w:rtl/>
          <w:lang w:bidi="he-IL"/>
        </w:rPr>
      </w:pPr>
      <w:r w:rsidRPr="00931F9C">
        <w:rPr>
          <w:rFonts w:hint="cs"/>
          <w:b/>
          <w:bCs/>
          <w:sz w:val="30"/>
          <w:szCs w:val="30"/>
          <w:u w:val="single"/>
          <w:rtl/>
          <w:lang w:bidi="he-IL"/>
        </w:rPr>
        <w:t>מצות שופר</w:t>
      </w:r>
      <w:r w:rsidRPr="00931F9C">
        <w:rPr>
          <w:rFonts w:hint="cs"/>
          <w:rtl/>
          <w:lang w:bidi="he-IL"/>
        </w:rPr>
        <w:t xml:space="preserve"> (#1</w:t>
      </w:r>
      <w:r>
        <w:rPr>
          <w:rFonts w:hint="cs"/>
          <w:rtl/>
          <w:lang w:bidi="he-IL"/>
        </w:rPr>
        <w:t>2</w:t>
      </w:r>
      <w:r w:rsidRPr="00931F9C">
        <w:rPr>
          <w:rFonts w:hint="cs"/>
          <w:rtl/>
          <w:lang w:bidi="he-IL"/>
        </w:rPr>
        <w:t>)</w:t>
      </w:r>
    </w:p>
    <w:p w14:paraId="170AD5B5" w14:textId="20200560" w:rsidR="00931F9C" w:rsidRDefault="00931F9C" w:rsidP="00931F9C">
      <w:pPr>
        <w:jc w:val="right"/>
        <w:rPr>
          <w:u w:val="single"/>
          <w:lang w:bidi="he-IL"/>
        </w:rPr>
      </w:pPr>
      <w:r w:rsidRPr="00931F9C">
        <w:rPr>
          <w:rFonts w:hint="cs"/>
          <w:u w:val="single"/>
          <w:rtl/>
          <w:lang w:bidi="he-IL"/>
        </w:rPr>
        <w:t>מצות צריכות כוונה</w:t>
      </w:r>
    </w:p>
    <w:p w14:paraId="077AF478" w14:textId="1F1ED956" w:rsidR="00D044FB" w:rsidRDefault="001C1730" w:rsidP="001C1730">
      <w:pPr>
        <w:jc w:val="right"/>
        <w:rPr>
          <w:rtl/>
          <w:lang w:bidi="he-IL"/>
        </w:rPr>
      </w:pPr>
      <w:r w:rsidRPr="001C1730">
        <w:rPr>
          <w:rFonts w:hint="cs"/>
          <w:b/>
          <w:bCs/>
          <w:rtl/>
          <w:lang w:bidi="he-IL"/>
        </w:rPr>
        <w:t>מגיד משנה</w:t>
      </w:r>
      <w:r w:rsidRPr="001C1730">
        <w:rPr>
          <w:rFonts w:hint="cs"/>
          <w:rtl/>
          <w:lang w:bidi="he-IL"/>
        </w:rPr>
        <w:t xml:space="preserve"> הל' שופר</w:t>
      </w:r>
      <w:r>
        <w:rPr>
          <w:rFonts w:hint="cs"/>
          <w:rtl/>
          <w:lang w:bidi="he-IL"/>
        </w:rPr>
        <w:t xml:space="preserve"> </w:t>
      </w:r>
      <w:r w:rsidRPr="001C1730">
        <w:rPr>
          <w:rFonts w:hint="cs"/>
          <w:rtl/>
          <w:lang w:bidi="he-IL"/>
        </w:rPr>
        <w:t>(ב:ד ד"ה נתכוון) ["ואני תמה בדברי רבנו..."</w:t>
      </w:r>
      <w:r>
        <w:rPr>
          <w:rFonts w:hint="cs"/>
          <w:rtl/>
          <w:lang w:bidi="he-IL"/>
        </w:rPr>
        <w:t xml:space="preserve"> עד הסוף]</w:t>
      </w:r>
    </w:p>
    <w:p w14:paraId="7D847BD3" w14:textId="410C0B0C" w:rsidR="001C1730" w:rsidRDefault="001C1730" w:rsidP="001C1730">
      <w:pPr>
        <w:jc w:val="right"/>
        <w:rPr>
          <w:rtl/>
          <w:lang w:bidi="he-IL"/>
        </w:rPr>
      </w:pPr>
      <w:r w:rsidRPr="001C1730">
        <w:rPr>
          <w:rFonts w:hint="cs"/>
          <w:b/>
          <w:bCs/>
          <w:rtl/>
          <w:lang w:bidi="he-IL"/>
        </w:rPr>
        <w:t>גמ'</w:t>
      </w:r>
      <w:r w:rsidRPr="001C1730">
        <w:rPr>
          <w:rFonts w:hint="cs"/>
          <w:rtl/>
          <w:lang w:bidi="he-IL"/>
        </w:rPr>
        <w:t xml:space="preserve"> כח. ["</w:t>
      </w:r>
      <w:r w:rsidRPr="001C1730">
        <w:rPr>
          <w:rtl/>
          <w:lang w:bidi="he-IL"/>
        </w:rPr>
        <w:t>שלחו ליה לאבוה דשמואל</w:t>
      </w:r>
      <w:r w:rsidRPr="001C1730">
        <w:rPr>
          <w:rFonts w:hint="cs"/>
          <w:rtl/>
          <w:lang w:bidi="he-IL"/>
        </w:rPr>
        <w:t>..." עד סוף העמוד] - כח: [עד "...</w:t>
      </w:r>
      <w:r>
        <w:rPr>
          <w:rFonts w:hint="cs"/>
          <w:rtl/>
          <w:lang w:bidi="he-IL"/>
        </w:rPr>
        <w:t xml:space="preserve"> מצות אין צריכות כוונה"]</w:t>
      </w:r>
      <w:r w:rsidR="001848B0">
        <w:rPr>
          <w:rFonts w:hint="cs"/>
          <w:rtl/>
          <w:lang w:bidi="he-IL"/>
        </w:rPr>
        <w:t xml:space="preserve">, </w:t>
      </w:r>
      <w:r w:rsidR="001848B0" w:rsidRPr="001848B0">
        <w:rPr>
          <w:rFonts w:hint="cs"/>
          <w:b/>
          <w:bCs/>
          <w:rtl/>
          <w:lang w:bidi="he-IL"/>
        </w:rPr>
        <w:t>רש"י</w:t>
      </w:r>
      <w:r w:rsidR="001848B0">
        <w:rPr>
          <w:rFonts w:hint="cs"/>
          <w:rtl/>
          <w:lang w:bidi="he-IL"/>
        </w:rPr>
        <w:t xml:space="preserve"> שם</w:t>
      </w:r>
    </w:p>
    <w:p w14:paraId="0610A008" w14:textId="058EDBE6" w:rsidR="001848B0" w:rsidRDefault="001848B0" w:rsidP="001848B0">
      <w:pPr>
        <w:jc w:val="right"/>
        <w:rPr>
          <w:rtl/>
          <w:lang w:bidi="he-IL"/>
        </w:rPr>
      </w:pPr>
      <w:r w:rsidRPr="001848B0">
        <w:rPr>
          <w:rFonts w:hint="cs"/>
          <w:b/>
          <w:bCs/>
          <w:rtl/>
          <w:lang w:bidi="he-IL"/>
        </w:rPr>
        <w:t xml:space="preserve">תוס' </w:t>
      </w:r>
      <w:r w:rsidRPr="001848B0">
        <w:rPr>
          <w:rFonts w:hint="cs"/>
          <w:rtl/>
          <w:lang w:bidi="he-IL"/>
        </w:rPr>
        <w:t>כח. (ד"ה אמר רבא)</w:t>
      </w:r>
    </w:p>
    <w:p w14:paraId="27F833CD" w14:textId="3FAA5190" w:rsidR="001C1730" w:rsidRDefault="001C1730" w:rsidP="001C1730">
      <w:pPr>
        <w:jc w:val="right"/>
        <w:rPr>
          <w:rtl/>
          <w:lang w:bidi="he-IL"/>
        </w:rPr>
      </w:pPr>
      <w:r w:rsidRPr="001C1730">
        <w:rPr>
          <w:rFonts w:hint="cs"/>
          <w:b/>
          <w:bCs/>
          <w:rtl/>
          <w:lang w:bidi="he-IL"/>
        </w:rPr>
        <w:t>רבינו חננאל</w:t>
      </w:r>
      <w:r>
        <w:rPr>
          <w:rFonts w:hint="cs"/>
          <w:b/>
          <w:bCs/>
          <w:rtl/>
          <w:lang w:bidi="he-IL"/>
        </w:rPr>
        <w:t xml:space="preserve"> </w:t>
      </w:r>
      <w:r w:rsidRPr="001C1730">
        <w:rPr>
          <w:rFonts w:hint="cs"/>
          <w:rtl/>
          <w:lang w:bidi="he-IL"/>
        </w:rPr>
        <w:t>כח.</w:t>
      </w:r>
      <w:r>
        <w:rPr>
          <w:rFonts w:hint="cs"/>
          <w:rtl/>
          <w:lang w:bidi="he-IL"/>
        </w:rPr>
        <w:t xml:space="preserve"> ["אמר רבא..."] - כח: [עד "... קמ"ל מצות אין צריכות כוונה]</w:t>
      </w:r>
    </w:p>
    <w:p w14:paraId="0407D995" w14:textId="368829C7" w:rsidR="001C1730" w:rsidRDefault="001848B0" w:rsidP="001848B0">
      <w:pPr>
        <w:jc w:val="right"/>
        <w:rPr>
          <w:rtl/>
          <w:lang w:bidi="he-IL"/>
        </w:rPr>
      </w:pPr>
      <w:r w:rsidRPr="001848B0">
        <w:rPr>
          <w:rFonts w:hint="cs"/>
          <w:b/>
          <w:bCs/>
          <w:rtl/>
          <w:lang w:bidi="he-IL"/>
        </w:rPr>
        <w:t>מלחמות ה'</w:t>
      </w:r>
      <w:r>
        <w:rPr>
          <w:rFonts w:hint="cs"/>
          <w:b/>
          <w:bCs/>
          <w:rtl/>
          <w:lang w:bidi="he-IL"/>
        </w:rPr>
        <w:t xml:space="preserve"> </w:t>
      </w:r>
      <w:r w:rsidRPr="001848B0">
        <w:rPr>
          <w:rFonts w:hint="cs"/>
          <w:rtl/>
          <w:lang w:bidi="he-IL"/>
        </w:rPr>
        <w:t>ז.</w:t>
      </w:r>
      <w:r>
        <w:rPr>
          <w:rFonts w:hint="cs"/>
          <w:rtl/>
          <w:lang w:bidi="he-IL"/>
        </w:rPr>
        <w:t xml:space="preserve"> (בדפי הרי"ף) ["</w:t>
      </w:r>
      <w:r w:rsidRPr="001848B0">
        <w:rPr>
          <w:rFonts w:hint="cs"/>
          <w:rtl/>
          <w:lang w:bidi="he-IL"/>
        </w:rPr>
        <w:t>ואנן</w:t>
      </w:r>
      <w:r w:rsidRPr="001848B0">
        <w:rPr>
          <w:rtl/>
          <w:lang w:bidi="he-IL"/>
        </w:rPr>
        <w:t xml:space="preserve"> </w:t>
      </w:r>
      <w:r w:rsidRPr="001848B0">
        <w:rPr>
          <w:rFonts w:hint="cs"/>
          <w:rtl/>
          <w:lang w:bidi="he-IL"/>
        </w:rPr>
        <w:t>לא</w:t>
      </w:r>
      <w:r w:rsidRPr="001848B0">
        <w:rPr>
          <w:rtl/>
          <w:lang w:bidi="he-IL"/>
        </w:rPr>
        <w:t xml:space="preserve"> </w:t>
      </w:r>
      <w:r w:rsidRPr="001848B0">
        <w:rPr>
          <w:rFonts w:hint="cs"/>
          <w:rtl/>
          <w:lang w:bidi="he-IL"/>
        </w:rPr>
        <w:t>גרסי</w:t>
      </w:r>
      <w:r w:rsidRPr="001848B0">
        <w:rPr>
          <w:rtl/>
          <w:lang w:bidi="he-IL"/>
        </w:rPr>
        <w:t xml:space="preserve">' </w:t>
      </w:r>
      <w:r w:rsidRPr="001848B0">
        <w:rPr>
          <w:rFonts w:hint="cs"/>
          <w:rtl/>
          <w:lang w:bidi="he-IL"/>
        </w:rPr>
        <w:t>כדכתיבנא</w:t>
      </w:r>
      <w:r>
        <w:rPr>
          <w:rFonts w:hint="cs"/>
          <w:rtl/>
          <w:lang w:bidi="he-IL"/>
        </w:rPr>
        <w:t>... לתקיעת שופר"]</w:t>
      </w:r>
    </w:p>
    <w:p w14:paraId="20B77855" w14:textId="21C004A8" w:rsidR="001848B0" w:rsidRDefault="001848B0" w:rsidP="001848B0">
      <w:pPr>
        <w:jc w:val="right"/>
        <w:rPr>
          <w:u w:val="single"/>
          <w:rtl/>
          <w:lang w:bidi="he-IL"/>
        </w:rPr>
      </w:pPr>
      <w:r w:rsidRPr="001848B0">
        <w:rPr>
          <w:rFonts w:hint="cs"/>
          <w:u w:val="single"/>
          <w:rtl/>
          <w:lang w:bidi="he-IL"/>
        </w:rPr>
        <w:t>מעשה תקיעה</w:t>
      </w:r>
    </w:p>
    <w:p w14:paraId="734CB74B" w14:textId="4BC33B9C" w:rsidR="001848B0" w:rsidRDefault="001848B0" w:rsidP="001848B0">
      <w:pPr>
        <w:jc w:val="right"/>
        <w:rPr>
          <w:rtl/>
          <w:lang w:bidi="he-IL"/>
        </w:rPr>
      </w:pPr>
      <w:r w:rsidRPr="001848B0">
        <w:rPr>
          <w:rFonts w:hint="cs"/>
          <w:b/>
          <w:bCs/>
          <w:rtl/>
          <w:lang w:bidi="he-IL"/>
        </w:rPr>
        <w:t>גמ'</w:t>
      </w:r>
      <w:r>
        <w:rPr>
          <w:rFonts w:hint="cs"/>
          <w:b/>
          <w:bCs/>
          <w:rtl/>
          <w:lang w:bidi="he-IL"/>
        </w:rPr>
        <w:t xml:space="preserve"> </w:t>
      </w:r>
      <w:r>
        <w:rPr>
          <w:rFonts w:hint="cs"/>
          <w:rtl/>
          <w:lang w:bidi="he-IL"/>
        </w:rPr>
        <w:t>כח: ["אמר ליה ר' זירא..."] - כט. [עד המשנה]</w:t>
      </w:r>
      <w:r w:rsidR="00F16D57">
        <w:rPr>
          <w:rFonts w:hint="cs"/>
          <w:rtl/>
          <w:lang w:bidi="he-IL"/>
        </w:rPr>
        <w:t xml:space="preserve">, </w:t>
      </w:r>
      <w:r w:rsidR="00F16D57" w:rsidRPr="00F16D57">
        <w:rPr>
          <w:rFonts w:hint="cs"/>
          <w:b/>
          <w:bCs/>
          <w:rtl/>
          <w:lang w:bidi="he-IL"/>
        </w:rPr>
        <w:t>רש"י</w:t>
      </w:r>
      <w:r w:rsidR="00F16D57">
        <w:rPr>
          <w:rFonts w:hint="cs"/>
          <w:rtl/>
          <w:lang w:bidi="he-IL"/>
        </w:rPr>
        <w:t xml:space="preserve"> שם</w:t>
      </w:r>
    </w:p>
    <w:p w14:paraId="06F0AA92" w14:textId="6C7C3EAB" w:rsidR="001848B0" w:rsidRDefault="001848B0" w:rsidP="001848B0">
      <w:pPr>
        <w:jc w:val="right"/>
        <w:rPr>
          <w:rtl/>
          <w:lang w:bidi="he-IL"/>
        </w:rPr>
      </w:pPr>
      <w:r w:rsidRPr="001848B0">
        <w:rPr>
          <w:rFonts w:hint="cs"/>
          <w:b/>
          <w:bCs/>
          <w:rtl/>
          <w:lang w:bidi="he-IL"/>
        </w:rPr>
        <w:t>משנה</w:t>
      </w:r>
      <w:r>
        <w:rPr>
          <w:rFonts w:hint="cs"/>
          <w:rtl/>
          <w:lang w:bidi="he-IL"/>
        </w:rPr>
        <w:t xml:space="preserve"> כט. ["חרש שוטה וקטן..." עד הסוף]</w:t>
      </w:r>
    </w:p>
    <w:p w14:paraId="757D1A68" w14:textId="0DB997C4" w:rsidR="001848B0" w:rsidRDefault="001848B0" w:rsidP="001848B0">
      <w:pPr>
        <w:jc w:val="right"/>
        <w:rPr>
          <w:rtl/>
          <w:lang w:bidi="he-IL"/>
        </w:rPr>
      </w:pPr>
      <w:r w:rsidRPr="001848B0">
        <w:rPr>
          <w:rFonts w:hint="cs"/>
          <w:b/>
          <w:bCs/>
          <w:rtl/>
          <w:lang w:bidi="he-IL"/>
        </w:rPr>
        <w:t>גמ'</w:t>
      </w:r>
      <w:r>
        <w:rPr>
          <w:rFonts w:hint="cs"/>
          <w:b/>
          <w:bCs/>
          <w:rtl/>
          <w:lang w:bidi="he-IL"/>
        </w:rPr>
        <w:t xml:space="preserve"> </w:t>
      </w:r>
      <w:r w:rsidRPr="001848B0">
        <w:rPr>
          <w:rFonts w:hint="cs"/>
          <w:rtl/>
          <w:lang w:bidi="he-IL"/>
        </w:rPr>
        <w:t>כט.</w:t>
      </w:r>
      <w:r>
        <w:rPr>
          <w:rFonts w:hint="cs"/>
          <w:rtl/>
          <w:lang w:bidi="he-IL"/>
        </w:rPr>
        <w:t xml:space="preserve"> ["ת"ר הכל חייבין בתקיעת..." עד (ולא עד בכלל) "אמר מר הכל חייבין"]</w:t>
      </w:r>
      <w:r w:rsidR="00F16D57">
        <w:rPr>
          <w:rFonts w:hint="cs"/>
          <w:rtl/>
          <w:lang w:bidi="he-IL"/>
        </w:rPr>
        <w:t xml:space="preserve">, </w:t>
      </w:r>
      <w:r w:rsidR="00F16D57" w:rsidRPr="00F16D57">
        <w:rPr>
          <w:rFonts w:hint="cs"/>
          <w:b/>
          <w:bCs/>
          <w:rtl/>
          <w:lang w:bidi="he-IL"/>
        </w:rPr>
        <w:t>רש"י</w:t>
      </w:r>
      <w:r w:rsidR="00F16D57">
        <w:rPr>
          <w:rFonts w:hint="cs"/>
          <w:rtl/>
          <w:lang w:bidi="he-IL"/>
        </w:rPr>
        <w:t xml:space="preserve"> שם</w:t>
      </w:r>
    </w:p>
    <w:p w14:paraId="13380B40" w14:textId="54A0CFA2" w:rsidR="001848B0" w:rsidRDefault="001848B0" w:rsidP="001848B0">
      <w:pPr>
        <w:jc w:val="right"/>
        <w:rPr>
          <w:rtl/>
          <w:lang w:bidi="he-IL"/>
        </w:rPr>
      </w:pPr>
      <w:r w:rsidRPr="001848B0">
        <w:rPr>
          <w:rFonts w:hint="cs"/>
          <w:b/>
          <w:bCs/>
          <w:rtl/>
          <w:lang w:bidi="he-IL"/>
        </w:rPr>
        <w:t>גמ'</w:t>
      </w:r>
      <w:r>
        <w:rPr>
          <w:rFonts w:hint="cs"/>
          <w:rtl/>
          <w:lang w:bidi="he-IL"/>
        </w:rPr>
        <w:t xml:space="preserve"> כט. ["מי שחציו</w:t>
      </w:r>
      <w:r w:rsidR="00F16D57">
        <w:rPr>
          <w:rFonts w:hint="cs"/>
          <w:rtl/>
          <w:lang w:bidi="he-IL"/>
        </w:rPr>
        <w:t xml:space="preserve"> עבד... אף לעצמו אינו מוציא"]</w:t>
      </w:r>
    </w:p>
    <w:p w14:paraId="384A64DA" w14:textId="214AA040" w:rsidR="002627B6" w:rsidRDefault="002627B6" w:rsidP="001848B0">
      <w:pPr>
        <w:jc w:val="right"/>
        <w:rPr>
          <w:rtl/>
          <w:lang w:bidi="he-IL"/>
        </w:rPr>
      </w:pPr>
      <w:r w:rsidRPr="002627B6">
        <w:rPr>
          <w:rFonts w:hint="cs"/>
          <w:b/>
          <w:bCs/>
          <w:rtl/>
          <w:lang w:bidi="he-IL"/>
        </w:rPr>
        <w:t>משנה</w:t>
      </w:r>
      <w:r>
        <w:rPr>
          <w:rFonts w:hint="cs"/>
          <w:b/>
          <w:bCs/>
          <w:rtl/>
          <w:lang w:bidi="he-IL"/>
        </w:rPr>
        <w:t xml:space="preserve"> </w:t>
      </w:r>
      <w:r>
        <w:rPr>
          <w:rFonts w:hint="cs"/>
          <w:rtl/>
          <w:lang w:bidi="he-IL"/>
        </w:rPr>
        <w:t>לב: ["והמתעסק..." עד הסוף]</w:t>
      </w:r>
    </w:p>
    <w:p w14:paraId="02048801" w14:textId="3FF011AD" w:rsidR="002627B6" w:rsidRDefault="002627B6" w:rsidP="002627B6">
      <w:pPr>
        <w:jc w:val="right"/>
        <w:rPr>
          <w:lang w:bidi="he-IL"/>
        </w:rPr>
      </w:pPr>
      <w:r w:rsidRPr="002627B6">
        <w:rPr>
          <w:rFonts w:hint="cs"/>
          <w:b/>
          <w:bCs/>
          <w:rtl/>
          <w:lang w:bidi="he-IL"/>
        </w:rPr>
        <w:t>שו"ת הרמב"ם</w:t>
      </w:r>
      <w:r w:rsidRPr="002627B6">
        <w:rPr>
          <w:rFonts w:hint="cs"/>
          <w:rtl/>
          <w:lang w:bidi="he-IL"/>
        </w:rPr>
        <w:t xml:space="preserve"> (סימן קמ"ב)</w:t>
      </w:r>
      <w:r>
        <w:rPr>
          <w:rFonts w:hint="cs"/>
          <w:rtl/>
          <w:lang w:bidi="he-IL"/>
        </w:rPr>
        <w:t>*</w:t>
      </w:r>
    </w:p>
    <w:p w14:paraId="4B94C347" w14:textId="2F6752B4" w:rsidR="002627B6" w:rsidRPr="00467343" w:rsidRDefault="002627B6" w:rsidP="00467343">
      <w:pPr>
        <w:jc w:val="right"/>
        <w:rPr>
          <w:b/>
          <w:bCs/>
          <w:rtl/>
          <w:lang w:bidi="he-IL"/>
        </w:rPr>
      </w:pPr>
      <w:r w:rsidRPr="002627B6">
        <w:rPr>
          <w:rFonts w:hint="cs"/>
          <w:b/>
          <w:bCs/>
          <w:rtl/>
          <w:lang w:bidi="he-IL"/>
        </w:rPr>
        <w:t>רמב"ם</w:t>
      </w:r>
      <w:r>
        <w:rPr>
          <w:rFonts w:hint="cs"/>
          <w:b/>
          <w:bCs/>
          <w:rtl/>
          <w:lang w:bidi="he-IL"/>
        </w:rPr>
        <w:t xml:space="preserve"> </w:t>
      </w:r>
      <w:r w:rsidRPr="002627B6">
        <w:rPr>
          <w:rFonts w:hint="cs"/>
          <w:rtl/>
          <w:lang w:bidi="he-IL"/>
        </w:rPr>
        <w:t>הל'</w:t>
      </w:r>
      <w:r>
        <w:rPr>
          <w:rFonts w:hint="cs"/>
          <w:rtl/>
          <w:lang w:bidi="he-IL"/>
        </w:rPr>
        <w:t xml:space="preserve"> שמיטה ויובל (כותרת מצוה י"ב;פרק י' הלכה י')</w:t>
      </w:r>
    </w:p>
    <w:p w14:paraId="17A0C0CB" w14:textId="1036B1BC" w:rsidR="002627B6" w:rsidRDefault="002627B6" w:rsidP="002627B6">
      <w:pPr>
        <w:jc w:val="right"/>
        <w:rPr>
          <w:rtl/>
          <w:lang w:bidi="he-IL"/>
        </w:rPr>
      </w:pPr>
      <w:r w:rsidRPr="002627B6">
        <w:rPr>
          <w:rFonts w:hint="cs"/>
          <w:b/>
          <w:bCs/>
          <w:rtl/>
          <w:lang w:bidi="he-IL"/>
        </w:rPr>
        <w:t>הררי קדם</w:t>
      </w:r>
      <w:r>
        <w:rPr>
          <w:rFonts w:hint="cs"/>
          <w:rtl/>
          <w:lang w:bidi="he-IL"/>
        </w:rPr>
        <w:t xml:space="preserve"> (חלק א' סימן ט"ז)</w:t>
      </w:r>
      <w:r>
        <w:rPr>
          <w:rStyle w:val="FootnoteReference"/>
          <w:rtl/>
          <w:lang w:bidi="he-IL"/>
        </w:rPr>
        <w:footnoteReference w:id="1"/>
      </w:r>
    </w:p>
    <w:p w14:paraId="1D4D3F95" w14:textId="3CFF531B" w:rsidR="00467343" w:rsidRDefault="00467343" w:rsidP="002627B6">
      <w:pPr>
        <w:jc w:val="right"/>
        <w:rPr>
          <w:rtl/>
          <w:lang w:bidi="he-IL"/>
        </w:rPr>
      </w:pPr>
      <w:r w:rsidRPr="00467343">
        <w:rPr>
          <w:rFonts w:hint="cs"/>
          <w:b/>
          <w:bCs/>
          <w:rtl/>
          <w:lang w:bidi="he-IL"/>
        </w:rPr>
        <w:t>פני יהושע</w:t>
      </w:r>
      <w:r>
        <w:rPr>
          <w:rFonts w:hint="cs"/>
          <w:rtl/>
          <w:lang w:bidi="he-IL"/>
        </w:rPr>
        <w:t xml:space="preserve"> לד: (ד"ה בגמא ויחיד)*</w:t>
      </w:r>
      <w:r w:rsidR="00A937D0">
        <w:rPr>
          <w:rFonts w:hint="cs"/>
          <w:rtl/>
          <w:lang w:bidi="he-IL"/>
        </w:rPr>
        <w:t xml:space="preserve"> </w:t>
      </w:r>
    </w:p>
    <w:p w14:paraId="41180AC0" w14:textId="1DF279A1" w:rsidR="00A937D0" w:rsidRPr="00A937D0" w:rsidRDefault="00A937D0" w:rsidP="002627B6">
      <w:pPr>
        <w:jc w:val="right"/>
        <w:rPr>
          <w:rtl/>
          <w:lang w:bidi="he-IL"/>
        </w:rPr>
      </w:pPr>
      <w:r>
        <w:rPr>
          <w:rFonts w:hint="cs"/>
          <w:rtl/>
          <w:lang w:bidi="he-IL"/>
        </w:rPr>
        <w:t>[</w:t>
      </w:r>
      <w:r w:rsidRPr="00A937D0">
        <w:rPr>
          <w:rFonts w:hint="cs"/>
          <w:b/>
          <w:bCs/>
          <w:rtl/>
          <w:lang w:bidi="he-IL"/>
        </w:rPr>
        <w:t>לחם משנה</w:t>
      </w:r>
      <w:r>
        <w:rPr>
          <w:rFonts w:hint="cs"/>
          <w:b/>
          <w:bCs/>
          <w:rtl/>
          <w:lang w:bidi="he-IL"/>
        </w:rPr>
        <w:t xml:space="preserve"> </w:t>
      </w:r>
      <w:r w:rsidRPr="00A937D0">
        <w:rPr>
          <w:rFonts w:hint="cs"/>
          <w:rtl/>
          <w:lang w:bidi="he-IL"/>
        </w:rPr>
        <w:t>הל'</w:t>
      </w:r>
      <w:r>
        <w:rPr>
          <w:rFonts w:hint="cs"/>
          <w:rtl/>
          <w:lang w:bidi="he-IL"/>
        </w:rPr>
        <w:t xml:space="preserve"> שופר (א:א)]*</w:t>
      </w:r>
    </w:p>
    <w:p w14:paraId="019AA014" w14:textId="77777777" w:rsidR="00467343" w:rsidRPr="002627B6" w:rsidRDefault="00467343" w:rsidP="002627B6">
      <w:pPr>
        <w:jc w:val="right"/>
        <w:rPr>
          <w:lang w:bidi="he-IL"/>
        </w:rPr>
      </w:pPr>
    </w:p>
    <w:p w14:paraId="02E23841" w14:textId="77777777" w:rsidR="002627B6" w:rsidRPr="002627B6" w:rsidRDefault="002627B6" w:rsidP="002627B6">
      <w:pPr>
        <w:jc w:val="right"/>
        <w:rPr>
          <w:u w:val="single"/>
          <w:lang w:bidi="he-IL"/>
        </w:rPr>
      </w:pPr>
      <w:r w:rsidRPr="002627B6">
        <w:rPr>
          <w:u w:val="single"/>
          <w:rtl/>
          <w:lang w:bidi="he-IL"/>
        </w:rPr>
        <w:t>שו"ת הרמב"ם סימן קמב</w:t>
      </w:r>
    </w:p>
    <w:p w14:paraId="3B94B755" w14:textId="77777777" w:rsidR="002627B6" w:rsidRPr="002627B6" w:rsidRDefault="002627B6" w:rsidP="002627B6">
      <w:pPr>
        <w:jc w:val="right"/>
        <w:rPr>
          <w:lang w:bidi="he-IL"/>
        </w:rPr>
      </w:pPr>
      <w:r w:rsidRPr="002627B6">
        <w:rPr>
          <w:rtl/>
          <w:lang w:bidi="he-IL"/>
        </w:rPr>
        <w:t>השאלה הכ"ד שאלה מה ההבדל בין לשמוע קול שופר ובין על תקיעת שופר</w:t>
      </w:r>
      <w:r w:rsidRPr="002627B6">
        <w:rPr>
          <w:rFonts w:hint="cs"/>
          <w:rtl/>
          <w:lang w:bidi="he-IL"/>
        </w:rPr>
        <w:t>?</w:t>
      </w:r>
      <w:r w:rsidRPr="002627B6">
        <w:rPr>
          <w:lang w:bidi="he-IL"/>
        </w:rPr>
        <w:t xml:space="preserve"> </w:t>
      </w:r>
    </w:p>
    <w:p w14:paraId="534A1EAD" w14:textId="5CC4CB87" w:rsidR="002627B6" w:rsidRDefault="002627B6" w:rsidP="002627B6">
      <w:pPr>
        <w:jc w:val="right"/>
        <w:rPr>
          <w:rtl/>
          <w:lang w:bidi="he-IL"/>
        </w:rPr>
      </w:pPr>
      <w:r w:rsidRPr="002627B6">
        <w:rPr>
          <w:rtl/>
          <w:lang w:bidi="he-IL"/>
        </w:rPr>
        <w:t>התשובה ההבדל ביניהם גדול מאד. וזה שהמצוה המחוייבת אינה התקיעה, אלא שמיעת התקיעה, והיוצא מזה, שאלו היתה המצוה המחוייבת היא התקיעה, היה חייב כל אדם ואדם מן הזכרים לתקוע, כמו שחייב כל אדם ואדם לישב בסוכה וליטול לולב, והשומע, שלא תקע, לא היה יוצא ידי חובתו, והיה גם כן התוקע, שלא שמע, יוצא ידי חובתו, כגון אם סתם אזניו תכלית הסתימה ותקע, היה יוצא, משום שתקע. ואין הדבר כן, אלא המצוה היא השמיעה, לא התקיעה, ואין אנו תוקעין, אלא כדי לשמוע, כמו שהמצוה היא ישיבת הסוכה, לא עשייתה, ואין אנו עושין, אלא כדי לישב, ולכן נברך לישב ולא נברך לעשות, ונברך לשמוע קול שופר, ולא נברך על תקיעת שופר</w:t>
      </w:r>
      <w:r w:rsidRPr="002627B6">
        <w:rPr>
          <w:rFonts w:hint="cs"/>
          <w:rtl/>
          <w:lang w:bidi="he-IL"/>
        </w:rPr>
        <w:t>.</w:t>
      </w:r>
    </w:p>
    <w:p w14:paraId="4554A30C" w14:textId="77777777" w:rsidR="00467343" w:rsidRPr="00467343" w:rsidRDefault="00467343" w:rsidP="00467343">
      <w:pPr>
        <w:jc w:val="right"/>
        <w:rPr>
          <w:u w:val="single"/>
        </w:rPr>
      </w:pPr>
      <w:r w:rsidRPr="00467343">
        <w:rPr>
          <w:rFonts w:cs="Arial"/>
          <w:u w:val="single"/>
          <w:rtl/>
          <w:lang w:bidi="he-IL"/>
        </w:rPr>
        <w:t>פני יהושע מסכת ראש השנה דף לד עמוד ב</w:t>
      </w:r>
    </w:p>
    <w:p w14:paraId="04C0D89B" w14:textId="613ED4E3" w:rsidR="00467343" w:rsidRDefault="00467343" w:rsidP="00A937D0">
      <w:pPr>
        <w:ind w:left="-180"/>
        <w:jc w:val="right"/>
        <w:rPr>
          <w:rFonts w:cs="Arial"/>
          <w:rtl/>
          <w:lang w:bidi="he-IL"/>
        </w:rPr>
      </w:pPr>
      <w:r>
        <w:rPr>
          <w:rFonts w:cs="Arial"/>
          <w:rtl/>
          <w:lang w:bidi="he-IL"/>
        </w:rPr>
        <w:t>בגמרא</w:t>
      </w:r>
      <w:r>
        <w:rPr>
          <w:rFonts w:cs="Arial" w:hint="cs"/>
          <w:rtl/>
          <w:lang w:bidi="he-IL"/>
        </w:rPr>
        <w:t xml:space="preserve"> (שם):</w:t>
      </w:r>
      <w:r>
        <w:rPr>
          <w:rFonts w:cs="Arial"/>
          <w:rtl/>
          <w:lang w:bidi="he-IL"/>
        </w:rPr>
        <w:t xml:space="preserve"> ויחיד שלא תקע חבירו תוקע לו</w:t>
      </w:r>
      <w:r>
        <w:rPr>
          <w:rFonts w:cs="Arial" w:hint="cs"/>
          <w:rtl/>
          <w:lang w:bidi="he-IL"/>
        </w:rPr>
        <w:t>..</w:t>
      </w:r>
      <w:r>
        <w:rPr>
          <w:rFonts w:cs="Arial"/>
          <w:rtl/>
          <w:lang w:bidi="he-IL"/>
        </w:rPr>
        <w:t xml:space="preserve">. וכתב הטור (בסימן תקצ"ד) דטעמא דחבירו יכול לתקוע לו היינו ככל המצות שאדם מוציא את חבירו. לכאורה יש לתמוה על זה הטעם דהא כל המצות שאדם מוציא את חבירו נראה </w:t>
      </w:r>
      <w:r>
        <w:rPr>
          <w:rFonts w:cs="Arial"/>
          <w:rtl/>
          <w:lang w:bidi="he-IL"/>
        </w:rPr>
        <w:lastRenderedPageBreak/>
        <w:t>דהיינו דוקא כגון עניני ברכות ותפילה שהן תלויין בדיבור משא"כ במצות תקיעה שתלוי במעשה וחובת הגוף היא לא אשכחן כה"ג שאדם יכול להוציא את חבירו. אלא דבאמת לענין תקיעה אין אנו צריכין לכך אלא משום דבשמיעה תליא מילתא כמ"ש כל הפוסקים והמפרשים. ונראה דודאי על מה שהלה שלא תקע יוצא בתקיעת חבירו היינו משום דבשמיעה תליא מילתא, אלא שעדיין אנו צריכין לטעם שכתב הטור משום דבלא"ה לא היה התוקע רשאי לברך ברכות התקיעה בשביל חבירו שלא תקע כיון שהתוקע בעצמו כבר יצא ידי חובתו, על זה כתב הטור שפיר דיכול התוקע לברך כמו בכל מצות מהטעם משום דכל ישראל ערבים זה בזה והרי הוא כאילו הוא חייב בעצמו</w:t>
      </w:r>
      <w:r w:rsidR="00A937D0">
        <w:rPr>
          <w:rFonts w:cs="Arial" w:hint="cs"/>
          <w:rtl/>
          <w:lang w:bidi="he-IL"/>
        </w:rPr>
        <w:t>.</w:t>
      </w:r>
    </w:p>
    <w:p w14:paraId="5DC6B2E4" w14:textId="77777777" w:rsidR="00A937D0" w:rsidRPr="00A937D0" w:rsidRDefault="00A937D0" w:rsidP="00A937D0">
      <w:pPr>
        <w:ind w:left="-180"/>
        <w:jc w:val="right"/>
        <w:rPr>
          <w:u w:val="single"/>
        </w:rPr>
      </w:pPr>
      <w:r w:rsidRPr="00A937D0">
        <w:rPr>
          <w:rFonts w:cs="Arial"/>
          <w:u w:val="single"/>
          <w:rtl/>
          <w:lang w:bidi="he-IL"/>
        </w:rPr>
        <w:t>לחם משנה הלכות שופר וסוכה ולולב פרק א הלכה א</w:t>
      </w:r>
    </w:p>
    <w:p w14:paraId="0BC7ADE3" w14:textId="298B0B70" w:rsidR="00A937D0" w:rsidRPr="002627B6" w:rsidRDefault="00A937D0" w:rsidP="00A937D0">
      <w:pPr>
        <w:ind w:left="-180"/>
        <w:jc w:val="right"/>
        <w:rPr>
          <w:rFonts w:hint="cs"/>
          <w:rtl/>
          <w:lang w:bidi="he-IL"/>
        </w:rPr>
      </w:pPr>
      <w:r>
        <w:rPr>
          <w:rFonts w:cs="Arial"/>
          <w:rtl/>
          <w:lang w:bidi="he-IL"/>
        </w:rPr>
        <w:t xml:space="preserve">והרא"ם הקשה </w:t>
      </w:r>
      <w:r>
        <w:rPr>
          <w:rFonts w:cs="Arial" w:hint="cs"/>
          <w:rtl/>
          <w:lang w:bidi="he-IL"/>
        </w:rPr>
        <w:t>...</w:t>
      </w:r>
      <w:r>
        <w:rPr>
          <w:rFonts w:cs="Arial"/>
          <w:rtl/>
          <w:lang w:bidi="he-IL"/>
        </w:rPr>
        <w:t xml:space="preserve"> למה בהלכות שמיטה ויובל כתב רבינו מצוה לתקוע דהתם נמי תוקע לתוך הבור לא יצא דהרי כתב שם רבינו דשוה יובל לר"ה לתקיעות והכל דין א' וא"כ מהך טעמא נמי התם תליא בשמיעה ואמאי לא כתב שם רבינו מצוה לשמוע כמו הכא. והיה נראה ליישב קושיא זו עם מ"ש דהתם כתב רבינו כל יחיד ויחיד חייב לתקוע וא"כ אמרינן התם דתרוייהו בעינן תקיעה ושמיעה אבל הכא דאחד תוקע ואחד שומע ויוצא משמע דבשמיעה תליא ולא בתקיעה, ולאו מילתא היא דהתם נמי אם אחד תקע ואחד שמע יצא ולא אמרינן כל יחיד ויחיד חייב לתקוע אלא לאפוקי שאינה מצוה מסורה לב"ד ודוקא כמו ספירה וקדוש שכתב שם רבינו בראש הפרק שהם מסורים לב"ד בלבד אבל לעולם דאם אחד תוקע ואחד שמוע יצא</w:t>
      </w:r>
      <w:r>
        <w:rPr>
          <w:rFonts w:cs="Arial" w:hint="cs"/>
          <w:rtl/>
          <w:lang w:bidi="he-IL"/>
        </w:rPr>
        <w:t xml:space="preserve"> ... </w:t>
      </w:r>
      <w:r>
        <w:rPr>
          <w:rFonts w:cs="Arial"/>
          <w:rtl/>
          <w:lang w:bidi="he-IL"/>
        </w:rPr>
        <w:t>ונ"ל לקושית הרב ז"ל דמ"מ כיון דאמרינן בדיובל דמצוה זו מסורה לבית דין תחילה כדכתב שם רבינו א"כ משמע דב"ד מצווין לתקוע והתקיעה היא עיקר המצוה משא"כ בר"ה שלא נמסרה התקיעה לב"ד</w:t>
      </w:r>
      <w:r>
        <w:rPr>
          <w:rFonts w:hint="cs"/>
          <w:rtl/>
          <w:lang w:bidi="he-IL"/>
        </w:rPr>
        <w:t>:</w:t>
      </w:r>
    </w:p>
    <w:p w14:paraId="2AC9C466" w14:textId="06669C69" w:rsidR="00A937D0" w:rsidRDefault="00A937D0" w:rsidP="00A937D0">
      <w:pPr>
        <w:ind w:left="-180"/>
        <w:jc w:val="right"/>
      </w:pPr>
      <w:r>
        <w:t xml:space="preserve"> </w:t>
      </w:r>
    </w:p>
    <w:p w14:paraId="462C01B7" w14:textId="77777777" w:rsidR="002627B6" w:rsidRPr="002627B6" w:rsidRDefault="002627B6" w:rsidP="001848B0">
      <w:pPr>
        <w:jc w:val="right"/>
        <w:rPr>
          <w:rtl/>
          <w:lang w:bidi="he-IL"/>
        </w:rPr>
      </w:pPr>
    </w:p>
    <w:p w14:paraId="7B93E223" w14:textId="77777777" w:rsidR="00F16D57" w:rsidRPr="00931F9C" w:rsidRDefault="00F16D57" w:rsidP="001848B0">
      <w:pPr>
        <w:jc w:val="right"/>
        <w:rPr>
          <w:b/>
          <w:bCs/>
          <w:lang w:bidi="he-IL"/>
        </w:rPr>
      </w:pPr>
    </w:p>
    <w:p w14:paraId="4A322ED2" w14:textId="77777777" w:rsidR="008530F9" w:rsidRDefault="00D46C99"/>
    <w:sectPr w:rsidR="008530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8D8FD" w14:textId="77777777" w:rsidR="00D46C99" w:rsidRDefault="00D46C99" w:rsidP="002627B6">
      <w:pPr>
        <w:spacing w:after="0" w:line="240" w:lineRule="auto"/>
      </w:pPr>
      <w:r>
        <w:separator/>
      </w:r>
    </w:p>
  </w:endnote>
  <w:endnote w:type="continuationSeparator" w:id="0">
    <w:p w14:paraId="1A1D4174" w14:textId="77777777" w:rsidR="00D46C99" w:rsidRDefault="00D46C99" w:rsidP="00262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63D2E" w14:textId="77777777" w:rsidR="00D46C99" w:rsidRDefault="00D46C99" w:rsidP="002627B6">
      <w:pPr>
        <w:spacing w:after="0" w:line="240" w:lineRule="auto"/>
      </w:pPr>
      <w:r>
        <w:separator/>
      </w:r>
    </w:p>
  </w:footnote>
  <w:footnote w:type="continuationSeparator" w:id="0">
    <w:p w14:paraId="02F239FB" w14:textId="77777777" w:rsidR="00D46C99" w:rsidRDefault="00D46C99" w:rsidP="002627B6">
      <w:pPr>
        <w:spacing w:after="0" w:line="240" w:lineRule="auto"/>
      </w:pPr>
      <w:r>
        <w:continuationSeparator/>
      </w:r>
    </w:p>
  </w:footnote>
  <w:footnote w:id="1">
    <w:p w14:paraId="41561AE2" w14:textId="67266E27" w:rsidR="002627B6" w:rsidRPr="002627B6" w:rsidRDefault="002627B6">
      <w:pPr>
        <w:pStyle w:val="FootnoteText"/>
        <w:rPr>
          <w:sz w:val="16"/>
          <w:szCs w:val="16"/>
          <w:lang w:bidi="he-IL"/>
        </w:rPr>
      </w:pPr>
      <w:r w:rsidRPr="002627B6">
        <w:rPr>
          <w:rStyle w:val="FootnoteReference"/>
          <w:sz w:val="16"/>
          <w:szCs w:val="16"/>
        </w:rPr>
        <w:footnoteRef/>
      </w:r>
      <w:r w:rsidRPr="002627B6">
        <w:rPr>
          <w:sz w:val="16"/>
          <w:szCs w:val="16"/>
        </w:rPr>
        <w:t xml:space="preserve"> </w:t>
      </w:r>
      <w:r w:rsidRPr="002627B6">
        <w:rPr>
          <w:rFonts w:hint="cs"/>
          <w:sz w:val="16"/>
          <w:szCs w:val="16"/>
          <w:lang w:bidi="he-IL"/>
        </w:rPr>
        <w:t>S</w:t>
      </w:r>
      <w:r w:rsidRPr="002627B6">
        <w:rPr>
          <w:sz w:val="16"/>
          <w:szCs w:val="16"/>
          <w:lang w:bidi="he-IL"/>
        </w:rPr>
        <w:t xml:space="preserve">ee shiur WhatsApp </w:t>
      </w:r>
      <w:proofErr w:type="gramStart"/>
      <w:r w:rsidRPr="002627B6">
        <w:rPr>
          <w:sz w:val="16"/>
          <w:szCs w:val="16"/>
          <w:lang w:bidi="he-IL"/>
        </w:rPr>
        <w:t>group</w:t>
      </w:r>
      <w:proofErr w:type="gramEnd"/>
      <w:r w:rsidRPr="002627B6">
        <w:rPr>
          <w:sz w:val="16"/>
          <w:szCs w:val="16"/>
          <w:lang w:bidi="he-I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F9C"/>
    <w:rsid w:val="001848B0"/>
    <w:rsid w:val="001C1730"/>
    <w:rsid w:val="002627B6"/>
    <w:rsid w:val="00467343"/>
    <w:rsid w:val="006D572F"/>
    <w:rsid w:val="008A1AE2"/>
    <w:rsid w:val="00931F9C"/>
    <w:rsid w:val="00A46F84"/>
    <w:rsid w:val="00A937D0"/>
    <w:rsid w:val="00D044FB"/>
    <w:rsid w:val="00D46C99"/>
    <w:rsid w:val="00F16D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0F126"/>
  <w15:chartTrackingRefBased/>
  <w15:docId w15:val="{DCE2C1E5-BF87-411B-83F2-701CEE99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27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27B6"/>
    <w:rPr>
      <w:sz w:val="20"/>
      <w:szCs w:val="20"/>
    </w:rPr>
  </w:style>
  <w:style w:type="character" w:styleId="FootnoteReference">
    <w:name w:val="footnote reference"/>
    <w:basedOn w:val="DefaultParagraphFont"/>
    <w:uiPriority w:val="99"/>
    <w:semiHidden/>
    <w:unhideWhenUsed/>
    <w:rsid w:val="002627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4</cp:revision>
  <dcterms:created xsi:type="dcterms:W3CDTF">2021-07-13T18:39:00Z</dcterms:created>
  <dcterms:modified xsi:type="dcterms:W3CDTF">2021-07-13T20:47:00Z</dcterms:modified>
</cp:coreProperties>
</file>