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D2EF" w14:textId="77777777" w:rsidR="002C0A3E" w:rsidRPr="002C0A3E" w:rsidRDefault="002C0A3E" w:rsidP="002C0A3E">
      <w:pPr>
        <w:jc w:val="right"/>
        <w:rPr>
          <w:rtl/>
          <w:lang w:bidi="he-IL"/>
        </w:rPr>
      </w:pPr>
      <w:r w:rsidRPr="002C0A3E">
        <w:rPr>
          <w:rFonts w:hint="cs"/>
          <w:rtl/>
          <w:lang w:bidi="he-IL"/>
        </w:rPr>
        <w:t>הרב שמואל דוב ווייס</w:t>
      </w:r>
    </w:p>
    <w:p w14:paraId="284CD1C0" w14:textId="53FF8B06" w:rsidR="002C0A3E" w:rsidRPr="002C0A3E" w:rsidRDefault="002C0A3E" w:rsidP="002C0A3E">
      <w:pPr>
        <w:jc w:val="center"/>
        <w:rPr>
          <w:rtl/>
          <w:lang w:bidi="he-IL"/>
        </w:rPr>
      </w:pPr>
      <w:r w:rsidRPr="002C0A3E">
        <w:rPr>
          <w:rFonts w:hint="cs"/>
          <w:b/>
          <w:bCs/>
          <w:sz w:val="30"/>
          <w:szCs w:val="30"/>
          <w:u w:val="single"/>
          <w:rtl/>
          <w:lang w:bidi="he-IL"/>
        </w:rPr>
        <w:t>מצות שופר</w:t>
      </w:r>
      <w:r w:rsidRPr="002C0A3E">
        <w:rPr>
          <w:rFonts w:hint="cs"/>
          <w:rtl/>
          <w:lang w:bidi="he-IL"/>
        </w:rPr>
        <w:t xml:space="preserve"> (#1</w:t>
      </w:r>
      <w:r>
        <w:rPr>
          <w:rFonts w:hint="cs"/>
          <w:rtl/>
          <w:lang w:bidi="he-IL"/>
        </w:rPr>
        <w:t>1</w:t>
      </w:r>
      <w:r w:rsidRPr="002C0A3E">
        <w:rPr>
          <w:rFonts w:hint="cs"/>
          <w:rtl/>
          <w:lang w:bidi="he-IL"/>
        </w:rPr>
        <w:t>)</w:t>
      </w:r>
    </w:p>
    <w:p w14:paraId="26176BB3" w14:textId="77777777" w:rsidR="002C0A3E" w:rsidRPr="002C0A3E" w:rsidRDefault="002C0A3E" w:rsidP="002C0A3E">
      <w:pPr>
        <w:jc w:val="right"/>
        <w:rPr>
          <w:u w:val="single"/>
          <w:lang w:bidi="he-IL"/>
        </w:rPr>
      </w:pPr>
      <w:r w:rsidRPr="002C0A3E">
        <w:rPr>
          <w:rFonts w:hint="cs"/>
          <w:u w:val="single"/>
          <w:rtl/>
          <w:lang w:bidi="he-IL"/>
        </w:rPr>
        <w:t>מצות צריכות כוונה</w:t>
      </w:r>
    </w:p>
    <w:p w14:paraId="6B8B7E4D" w14:textId="7108EE48" w:rsidR="002C0A3E" w:rsidRPr="002C0A3E" w:rsidRDefault="002C0A3E" w:rsidP="002C0A3E">
      <w:pPr>
        <w:jc w:val="right"/>
        <w:rPr>
          <w:rFonts w:cs="Arial"/>
          <w:rtl/>
          <w:lang w:bidi="he-IL"/>
        </w:rPr>
      </w:pPr>
      <w:r w:rsidRPr="002C0A3E">
        <w:rPr>
          <w:rFonts w:hint="cs"/>
          <w:b/>
          <w:bCs/>
          <w:rtl/>
          <w:lang w:bidi="he-IL"/>
        </w:rPr>
        <w:t>גמ'</w:t>
      </w:r>
      <w:r w:rsidRPr="002C0A3E">
        <w:rPr>
          <w:rFonts w:hint="cs"/>
          <w:rtl/>
          <w:lang w:bidi="he-IL"/>
        </w:rPr>
        <w:t xml:space="preserve"> כח. ["</w:t>
      </w:r>
      <w:r w:rsidRPr="002C0A3E">
        <w:rPr>
          <w:rFonts w:cs="Arial"/>
          <w:rtl/>
          <w:lang w:bidi="he-IL"/>
        </w:rPr>
        <w:t>שלחו ליה לאבוה דשמואל</w:t>
      </w:r>
      <w:r w:rsidRPr="002C0A3E">
        <w:rPr>
          <w:rFonts w:cs="Arial" w:hint="cs"/>
          <w:rtl/>
          <w:lang w:bidi="he-IL"/>
        </w:rPr>
        <w:t>..." עד סוף העמוד] - כח: [עד "...</w:t>
      </w:r>
      <w:r w:rsidRPr="002C0A3E">
        <w:rPr>
          <w:rFonts w:cs="Arial" w:hint="cs"/>
          <w:sz w:val="18"/>
          <w:szCs w:val="18"/>
          <w:rtl/>
          <w:lang w:bidi="he-IL"/>
        </w:rPr>
        <w:t xml:space="preserve"> </w:t>
      </w:r>
      <w:r w:rsidRPr="002C0A3E">
        <w:rPr>
          <w:rFonts w:cs="Arial" w:hint="cs"/>
          <w:rtl/>
          <w:lang w:bidi="he-IL"/>
        </w:rPr>
        <w:t xml:space="preserve">אלא בזמנן"], </w:t>
      </w:r>
      <w:r w:rsidRPr="002C0A3E">
        <w:rPr>
          <w:rFonts w:cs="Arial" w:hint="cs"/>
          <w:b/>
          <w:bCs/>
          <w:rtl/>
          <w:lang w:bidi="he-IL"/>
        </w:rPr>
        <w:t>רש"י</w:t>
      </w:r>
      <w:r w:rsidRPr="002C0A3E">
        <w:rPr>
          <w:rFonts w:cs="Arial" w:hint="cs"/>
          <w:rtl/>
          <w:lang w:bidi="he-IL"/>
        </w:rPr>
        <w:t xml:space="preserve"> שם</w:t>
      </w:r>
      <w:r w:rsidR="006323E8">
        <w:rPr>
          <w:rFonts w:cs="Arial" w:hint="cs"/>
          <w:rtl/>
          <w:lang w:bidi="he-IL"/>
        </w:rPr>
        <w:t xml:space="preserve"> [בפרט ד"ה מהו דתימא]</w:t>
      </w:r>
    </w:p>
    <w:p w14:paraId="61794CBA" w14:textId="77777777" w:rsidR="002C0A3E" w:rsidRPr="002C0A3E" w:rsidRDefault="002C0A3E" w:rsidP="002C0A3E">
      <w:pPr>
        <w:jc w:val="right"/>
        <w:rPr>
          <w:rFonts w:cs="Arial"/>
          <w:rtl/>
          <w:lang w:bidi="he-IL"/>
        </w:rPr>
      </w:pPr>
      <w:r w:rsidRPr="002C0A3E">
        <w:rPr>
          <w:rFonts w:cs="Arial" w:hint="cs"/>
          <w:b/>
          <w:bCs/>
          <w:rtl/>
          <w:lang w:bidi="he-IL"/>
        </w:rPr>
        <w:t xml:space="preserve">גמ' </w:t>
      </w:r>
      <w:r w:rsidRPr="002C0A3E">
        <w:rPr>
          <w:rFonts w:cs="Arial" w:hint="cs"/>
          <w:rtl/>
          <w:lang w:bidi="he-IL"/>
        </w:rPr>
        <w:t xml:space="preserve">כח: ["אלא אמר רבא..."] - כט. [עד (ולא עד בכלל) המשנה], </w:t>
      </w:r>
      <w:r w:rsidRPr="002C0A3E">
        <w:rPr>
          <w:rFonts w:cs="Arial" w:hint="cs"/>
          <w:b/>
          <w:bCs/>
          <w:rtl/>
          <w:lang w:bidi="he-IL"/>
        </w:rPr>
        <w:t>רש"י</w:t>
      </w:r>
      <w:r w:rsidRPr="002C0A3E">
        <w:rPr>
          <w:rFonts w:cs="Arial" w:hint="cs"/>
          <w:rtl/>
          <w:lang w:bidi="he-IL"/>
        </w:rPr>
        <w:t xml:space="preserve"> שם</w:t>
      </w:r>
    </w:p>
    <w:p w14:paraId="0581660C" w14:textId="77777777" w:rsidR="002C0A3E" w:rsidRPr="002C0A3E" w:rsidRDefault="002C0A3E" w:rsidP="002C0A3E">
      <w:pPr>
        <w:jc w:val="right"/>
        <w:rPr>
          <w:rFonts w:cs="Arial"/>
          <w:rtl/>
          <w:lang w:bidi="he-IL"/>
        </w:rPr>
      </w:pPr>
      <w:r w:rsidRPr="002C0A3E">
        <w:rPr>
          <w:rFonts w:cs="Arial" w:hint="cs"/>
          <w:b/>
          <w:bCs/>
          <w:rtl/>
          <w:lang w:bidi="he-IL"/>
        </w:rPr>
        <w:t xml:space="preserve">גמ' </w:t>
      </w:r>
      <w:r w:rsidRPr="002C0A3E">
        <w:rPr>
          <w:rFonts w:cs="Arial" w:hint="cs"/>
          <w:rtl/>
          <w:lang w:bidi="he-IL"/>
        </w:rPr>
        <w:t xml:space="preserve">פסחים קיד. ["משנה הביאו לפניו... הפת"], קיד: ["אמר ריש לקיש... אם כן מאי מצוה"], </w:t>
      </w:r>
      <w:r w:rsidRPr="002C0A3E">
        <w:rPr>
          <w:rFonts w:cs="Arial" w:hint="cs"/>
          <w:b/>
          <w:bCs/>
          <w:rtl/>
          <w:lang w:bidi="he-IL"/>
        </w:rPr>
        <w:t>רש"י</w:t>
      </w:r>
      <w:r w:rsidRPr="002C0A3E">
        <w:rPr>
          <w:rFonts w:cs="Arial" w:hint="cs"/>
          <w:rtl/>
          <w:lang w:bidi="he-IL"/>
        </w:rPr>
        <w:t xml:space="preserve"> שם</w:t>
      </w:r>
    </w:p>
    <w:p w14:paraId="5034921B" w14:textId="77777777" w:rsidR="002C0A3E" w:rsidRPr="002C0A3E" w:rsidRDefault="002C0A3E" w:rsidP="002C0A3E">
      <w:pPr>
        <w:jc w:val="right"/>
        <w:rPr>
          <w:rFonts w:cs="Arial"/>
          <w:rtl/>
          <w:lang w:bidi="he-IL"/>
        </w:rPr>
      </w:pPr>
      <w:r w:rsidRPr="002C0A3E">
        <w:rPr>
          <w:rFonts w:cs="Arial" w:hint="cs"/>
          <w:b/>
          <w:bCs/>
          <w:rtl/>
          <w:lang w:bidi="he-IL"/>
        </w:rPr>
        <w:t>רי"ף</w:t>
      </w:r>
      <w:r w:rsidRPr="002C0A3E">
        <w:rPr>
          <w:rFonts w:cs="Arial" w:hint="cs"/>
          <w:rtl/>
          <w:lang w:bidi="he-IL"/>
        </w:rPr>
        <w:t xml:space="preserve"> ז: (בדפיו) ["תניא נתכוין... ואם לאו לא יצא"]</w:t>
      </w:r>
    </w:p>
    <w:p w14:paraId="0BD5F50C" w14:textId="77777777" w:rsidR="002C0A3E" w:rsidRPr="002C0A3E" w:rsidRDefault="002C0A3E" w:rsidP="002C0A3E">
      <w:pPr>
        <w:jc w:val="right"/>
        <w:rPr>
          <w:rFonts w:cs="Arial"/>
          <w:rtl/>
          <w:lang w:bidi="he-IL"/>
        </w:rPr>
      </w:pPr>
      <w:r w:rsidRPr="002C0A3E">
        <w:rPr>
          <w:rFonts w:cs="Arial" w:hint="cs"/>
          <w:b/>
          <w:bCs/>
          <w:rtl/>
          <w:lang w:bidi="he-IL"/>
        </w:rPr>
        <w:t xml:space="preserve">בעל המאור </w:t>
      </w:r>
      <w:r w:rsidRPr="002C0A3E">
        <w:rPr>
          <w:rFonts w:cs="Arial" w:hint="cs"/>
          <w:rtl/>
          <w:lang w:bidi="he-IL"/>
        </w:rPr>
        <w:t>ז. (בדפי הרי"ף ד"ה לפום סוגיא) ["לפום סוגיא... ותקע לי", "ועוד הא אוקימנא..." עד הסוף]</w:t>
      </w:r>
    </w:p>
    <w:p w14:paraId="2A267BAB" w14:textId="77777777" w:rsidR="002C0A3E" w:rsidRPr="002C0A3E" w:rsidRDefault="002C0A3E" w:rsidP="002C0A3E">
      <w:pPr>
        <w:jc w:val="right"/>
        <w:rPr>
          <w:rFonts w:cs="Arial"/>
          <w:rtl/>
          <w:lang w:bidi="he-IL"/>
        </w:rPr>
      </w:pPr>
      <w:r w:rsidRPr="002C0A3E">
        <w:rPr>
          <w:rFonts w:cs="Arial" w:hint="cs"/>
          <w:b/>
          <w:bCs/>
          <w:rtl/>
          <w:lang w:bidi="he-IL"/>
        </w:rPr>
        <w:t>מלחמות ה'</w:t>
      </w:r>
      <w:r w:rsidRPr="002C0A3E">
        <w:rPr>
          <w:rFonts w:cs="Arial" w:hint="cs"/>
          <w:rtl/>
          <w:lang w:bidi="he-IL"/>
        </w:rPr>
        <w:t xml:space="preserve"> שם ["ועוד לפום... ושבקיה לרבא", "ועוד דר"ל ס"ל... כאידך תנא דהתם דאמר אין צריכות כוונה", "ולפי הנראה... נמי לא בעי כוונה"]</w:t>
      </w:r>
    </w:p>
    <w:p w14:paraId="21630C57" w14:textId="77777777" w:rsidR="002C0A3E" w:rsidRPr="002C0A3E" w:rsidRDefault="002C0A3E" w:rsidP="002C0A3E">
      <w:pPr>
        <w:jc w:val="right"/>
        <w:rPr>
          <w:rFonts w:cs="Arial"/>
          <w:rtl/>
          <w:lang w:bidi="he-IL"/>
        </w:rPr>
      </w:pPr>
      <w:r w:rsidRPr="002C0A3E">
        <w:rPr>
          <w:rFonts w:cs="Arial" w:hint="cs"/>
          <w:b/>
          <w:bCs/>
          <w:rtl/>
          <w:lang w:bidi="he-IL"/>
        </w:rPr>
        <w:t xml:space="preserve">רמב"ם </w:t>
      </w:r>
      <w:r w:rsidRPr="002C0A3E">
        <w:rPr>
          <w:rFonts w:cs="Arial" w:hint="cs"/>
          <w:rtl/>
          <w:lang w:bidi="he-IL"/>
        </w:rPr>
        <w:t>הל' חמץ ומצה (ו:ג), הל' שופר (ב:ד)</w:t>
      </w:r>
    </w:p>
    <w:p w14:paraId="6FDD2870" w14:textId="719EAD0D" w:rsidR="002C0A3E" w:rsidRDefault="002C0A3E" w:rsidP="002C0A3E">
      <w:pPr>
        <w:ind w:left="-180"/>
        <w:jc w:val="right"/>
        <w:rPr>
          <w:rFonts w:cs="Arial"/>
          <w:rtl/>
          <w:lang w:bidi="he-IL"/>
        </w:rPr>
      </w:pPr>
      <w:r w:rsidRPr="002C0A3E">
        <w:rPr>
          <w:rFonts w:cs="Arial" w:hint="cs"/>
          <w:b/>
          <w:bCs/>
          <w:rtl/>
          <w:lang w:bidi="he-IL"/>
        </w:rPr>
        <w:t>מגיד משנה</w:t>
      </w:r>
      <w:r w:rsidRPr="002C0A3E">
        <w:rPr>
          <w:rFonts w:cs="Arial" w:hint="cs"/>
          <w:rtl/>
          <w:lang w:bidi="he-IL"/>
        </w:rPr>
        <w:t xml:space="preserve"> הל' שופר (שם ד"ה נתכוון) </w:t>
      </w:r>
    </w:p>
    <w:p w14:paraId="6F61B658" w14:textId="77DF0D77" w:rsidR="006323E8" w:rsidRDefault="006323E8" w:rsidP="006323E8">
      <w:pPr>
        <w:ind w:left="-180"/>
        <w:jc w:val="right"/>
        <w:rPr>
          <w:rFonts w:cs="Arial"/>
          <w:rtl/>
          <w:lang w:bidi="he-IL"/>
        </w:rPr>
      </w:pPr>
      <w:r w:rsidRPr="006323E8">
        <w:rPr>
          <w:rFonts w:cs="Arial" w:hint="cs"/>
          <w:b/>
          <w:bCs/>
          <w:rtl/>
          <w:lang w:bidi="he-IL"/>
        </w:rPr>
        <w:t>ר"ן</w:t>
      </w:r>
      <w:r>
        <w:rPr>
          <w:rFonts w:cs="Arial" w:hint="cs"/>
          <w:b/>
          <w:bCs/>
          <w:rtl/>
          <w:lang w:bidi="he-IL"/>
        </w:rPr>
        <w:t xml:space="preserve"> </w:t>
      </w:r>
      <w:r>
        <w:rPr>
          <w:rFonts w:cs="Arial" w:hint="cs"/>
          <w:rtl/>
          <w:lang w:bidi="he-IL"/>
        </w:rPr>
        <w:t>ז: (בדפי הרי"ף) [ד"ה</w:t>
      </w:r>
      <w:r w:rsidRPr="006323E8">
        <w:rPr>
          <w:rFonts w:cs="Arial" w:hint="cs"/>
          <w:rtl/>
          <w:lang w:bidi="he-IL"/>
        </w:rPr>
        <w:t xml:space="preserve"> גרסי' בגמרא</w:t>
      </w:r>
      <w:r>
        <w:rPr>
          <w:rFonts w:cs="Arial" w:hint="cs"/>
          <w:rtl/>
          <w:lang w:bidi="he-IL"/>
        </w:rPr>
        <w:t xml:space="preserve"> (עד "... הוא קמ"ל"), </w:t>
      </w:r>
      <w:r w:rsidRPr="006323E8">
        <w:rPr>
          <w:rFonts w:cs="Arial" w:hint="cs"/>
          <w:rtl/>
          <w:lang w:bidi="he-IL"/>
        </w:rPr>
        <w:t>ד"ה לפיכך</w:t>
      </w:r>
      <w:r>
        <w:rPr>
          <w:rFonts w:cs="Arial" w:hint="cs"/>
          <w:rtl/>
          <w:lang w:bidi="he-IL"/>
        </w:rPr>
        <w:t xml:space="preserve"> ("</w:t>
      </w:r>
      <w:r w:rsidR="00187245">
        <w:rPr>
          <w:rFonts w:cs="Arial" w:hint="cs"/>
          <w:rtl/>
          <w:lang w:bidi="he-IL"/>
        </w:rPr>
        <w:t>וכן פסק הרמב"ם..." עד הסוף)]</w:t>
      </w:r>
    </w:p>
    <w:p w14:paraId="07347F4E" w14:textId="45E0FD3D" w:rsidR="00F000BE" w:rsidRPr="00F000BE" w:rsidRDefault="00F000BE" w:rsidP="00F000BE">
      <w:pPr>
        <w:ind w:left="-180"/>
        <w:jc w:val="right"/>
        <w:rPr>
          <w:rFonts w:cs="Arial"/>
          <w:rtl/>
          <w:lang w:bidi="he-IL"/>
        </w:rPr>
      </w:pPr>
      <w:r w:rsidRPr="00F000BE">
        <w:rPr>
          <w:rFonts w:cs="Arial"/>
          <w:b/>
          <w:bCs/>
          <w:rtl/>
          <w:lang w:bidi="he-IL"/>
        </w:rPr>
        <w:t>קובץ שעורים</w:t>
      </w:r>
      <w:r w:rsidRPr="00F000BE">
        <w:rPr>
          <w:rFonts w:cs="Arial"/>
          <w:rtl/>
          <w:lang w:bidi="he-IL"/>
        </w:rPr>
        <w:t xml:space="preserve"> </w:t>
      </w:r>
      <w:r>
        <w:rPr>
          <w:rFonts w:cs="Arial" w:hint="cs"/>
          <w:rtl/>
          <w:lang w:bidi="he-IL"/>
        </w:rPr>
        <w:t>(</w:t>
      </w:r>
      <w:r w:rsidRPr="00F000BE">
        <w:rPr>
          <w:rFonts w:cs="Arial"/>
          <w:rtl/>
          <w:lang w:bidi="he-IL"/>
        </w:rPr>
        <w:t>חלק ב</w:t>
      </w:r>
      <w:r>
        <w:rPr>
          <w:rFonts w:cs="Arial" w:hint="cs"/>
          <w:rtl/>
          <w:lang w:bidi="he-IL"/>
        </w:rPr>
        <w:t>'</w:t>
      </w:r>
      <w:r w:rsidRPr="00F000BE">
        <w:rPr>
          <w:rFonts w:cs="Arial"/>
          <w:rtl/>
          <w:lang w:bidi="he-IL"/>
        </w:rPr>
        <w:t xml:space="preserve"> סימן ל</w:t>
      </w:r>
      <w:r>
        <w:rPr>
          <w:rFonts w:cs="Arial" w:hint="cs"/>
          <w:rtl/>
          <w:lang w:bidi="he-IL"/>
        </w:rPr>
        <w:t>"</w:t>
      </w:r>
      <w:r w:rsidRPr="00F000BE">
        <w:rPr>
          <w:rFonts w:cs="Arial"/>
          <w:rtl/>
          <w:lang w:bidi="he-IL"/>
        </w:rPr>
        <w:t>ג</w:t>
      </w:r>
      <w:r>
        <w:rPr>
          <w:rFonts w:cs="Arial" w:hint="cs"/>
          <w:rtl/>
          <w:lang w:bidi="he-IL"/>
        </w:rPr>
        <w:t>)</w:t>
      </w:r>
    </w:p>
    <w:p w14:paraId="43149211" w14:textId="77777777" w:rsidR="00F000BE" w:rsidRDefault="00F000BE" w:rsidP="006323E8">
      <w:pPr>
        <w:ind w:left="-180"/>
        <w:jc w:val="right"/>
        <w:rPr>
          <w:rFonts w:cs="Arial"/>
          <w:rtl/>
          <w:lang w:bidi="he-IL"/>
        </w:rPr>
      </w:pPr>
    </w:p>
    <w:p w14:paraId="27DB98AF" w14:textId="2E7D3922" w:rsidR="00187245" w:rsidRDefault="00187245" w:rsidP="006323E8">
      <w:pPr>
        <w:ind w:left="-180"/>
        <w:jc w:val="right"/>
        <w:rPr>
          <w:rFonts w:cs="Arial"/>
          <w:rtl/>
          <w:lang w:bidi="he-IL"/>
        </w:rPr>
      </w:pPr>
    </w:p>
    <w:p w14:paraId="788C41DC" w14:textId="0C9EE1B0" w:rsidR="00187245" w:rsidRDefault="00187245" w:rsidP="00187245">
      <w:pPr>
        <w:ind w:left="-180"/>
        <w:jc w:val="right"/>
        <w:rPr>
          <w:rFonts w:cs="Arial"/>
          <w:u w:val="single"/>
          <w:rtl/>
          <w:lang w:bidi="he-IL"/>
        </w:rPr>
      </w:pPr>
      <w:r w:rsidRPr="00187245">
        <w:rPr>
          <w:rFonts w:cs="Arial"/>
          <w:u w:val="single"/>
          <w:rtl/>
          <w:lang w:bidi="he-IL"/>
        </w:rPr>
        <w:t>קובץ שעורים חלק ב סימן לג</w:t>
      </w:r>
    </w:p>
    <w:p w14:paraId="37C79B6B" w14:textId="2015DB55" w:rsidR="00187245" w:rsidRPr="00187245" w:rsidRDefault="00187245" w:rsidP="00187245">
      <w:pPr>
        <w:ind w:left="-180"/>
        <w:jc w:val="right"/>
        <w:rPr>
          <w:rFonts w:cs="Arial"/>
        </w:rPr>
      </w:pPr>
      <w:r w:rsidRPr="00187245">
        <w:rPr>
          <w:rFonts w:cs="Arial"/>
          <w:rtl/>
          <w:lang w:bidi="he-IL"/>
        </w:rPr>
        <w:t>שמעתי מכ' מו"ר הגר"ח זצ"ל מבריסק</w:t>
      </w:r>
      <w:r>
        <w:rPr>
          <w:rFonts w:cs="Arial" w:hint="cs"/>
          <w:rtl/>
          <w:lang w:bidi="he-IL"/>
        </w:rPr>
        <w:t xml:space="preserve">... </w:t>
      </w:r>
      <w:r w:rsidRPr="00187245">
        <w:rPr>
          <w:rFonts w:cs="Arial"/>
          <w:rtl/>
          <w:lang w:bidi="he-IL"/>
        </w:rPr>
        <w:t>דהנה הא דתלי בגמ' לעבור אי בעי כונה בפלוגתא דמצ"כ, אין פירושו דילפינן שני הדינין זמ"ז במה מצינו, אלא פירושו, דליכא בל תוסיף, אלא היכא שעושה מעשה המצוה כהלכתא, כגון הישן בשמיני בסוכה, אינו עובר בב"ת אלא דוקא אם הסוכה כשירה, ולא אם היא פסולה, ומשו"ה למ"ד מצ"כ, נמצא דהכונה היא חלק ממעשה המצוה, וכשעושה מצוה בלא כונה, לא עשה רק חצי מעשה, אבל למ"ד דמצות אצ"כ, מעשה בלא כונה, היא מעשה שלימה של מצוה</w:t>
      </w:r>
      <w:r w:rsidR="00F000BE">
        <w:rPr>
          <w:rFonts w:cs="Arial" w:hint="cs"/>
          <w:rtl/>
          <w:lang w:bidi="he-IL"/>
        </w:rPr>
        <w:t>.</w:t>
      </w:r>
      <w:r w:rsidRPr="00187245">
        <w:rPr>
          <w:rFonts w:cs="Arial"/>
        </w:rPr>
        <w:t xml:space="preserve"> </w:t>
      </w:r>
    </w:p>
    <w:p w14:paraId="1F26CB41" w14:textId="77777777" w:rsidR="008530F9" w:rsidRDefault="000E3F08" w:rsidP="002C0A3E">
      <w:pPr>
        <w:jc w:val="right"/>
        <w:rPr>
          <w:rtl/>
          <w:lang w:bidi="he-IL"/>
        </w:rPr>
      </w:pPr>
    </w:p>
    <w:sectPr w:rsidR="0085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3E"/>
    <w:rsid w:val="000E3F08"/>
    <w:rsid w:val="00187245"/>
    <w:rsid w:val="002C0A3E"/>
    <w:rsid w:val="006323E8"/>
    <w:rsid w:val="008A1AE2"/>
    <w:rsid w:val="00A46F84"/>
    <w:rsid w:val="00F000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1ED1"/>
  <w15:chartTrackingRefBased/>
  <w15:docId w15:val="{12CA028B-CE51-4468-AAC2-8C98C0F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2021-07-12T18:42:00Z</dcterms:created>
  <dcterms:modified xsi:type="dcterms:W3CDTF">2021-07-12T23:56:00Z</dcterms:modified>
</cp:coreProperties>
</file>