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6021" w14:textId="77777777" w:rsidR="008F3A32" w:rsidRPr="008F3A32" w:rsidRDefault="008F3A32" w:rsidP="008F3A32">
      <w:pPr>
        <w:jc w:val="right"/>
        <w:rPr>
          <w:rtl/>
          <w:lang w:bidi="he-IL"/>
        </w:rPr>
      </w:pPr>
      <w:r w:rsidRPr="008F3A32">
        <w:rPr>
          <w:rFonts w:hint="cs"/>
          <w:rtl/>
          <w:lang w:bidi="he-IL"/>
        </w:rPr>
        <w:t>הרב שמואל דוב ווייס</w:t>
      </w:r>
    </w:p>
    <w:p w14:paraId="545DAE60" w14:textId="5EECE3D1" w:rsidR="008F3A32" w:rsidRPr="008F3A32" w:rsidRDefault="008F3A32" w:rsidP="008F3A32">
      <w:pPr>
        <w:jc w:val="center"/>
        <w:rPr>
          <w:rtl/>
          <w:lang w:bidi="he-IL"/>
        </w:rPr>
      </w:pPr>
      <w:r w:rsidRPr="008F3A32">
        <w:rPr>
          <w:rFonts w:hint="cs"/>
          <w:b/>
          <w:bCs/>
          <w:sz w:val="30"/>
          <w:szCs w:val="30"/>
          <w:u w:val="single"/>
          <w:rtl/>
          <w:lang w:bidi="he-IL"/>
        </w:rPr>
        <w:t>מצות שופר</w:t>
      </w:r>
      <w:r w:rsidRPr="008F3A32">
        <w:rPr>
          <w:rFonts w:hint="cs"/>
          <w:rtl/>
          <w:lang w:bidi="he-IL"/>
        </w:rPr>
        <w:t xml:space="preserve"> (#</w:t>
      </w:r>
      <w:r>
        <w:rPr>
          <w:rFonts w:hint="cs"/>
          <w:rtl/>
          <w:lang w:bidi="he-IL"/>
        </w:rPr>
        <w:t>3</w:t>
      </w:r>
      <w:r w:rsidRPr="008F3A32">
        <w:rPr>
          <w:rFonts w:hint="cs"/>
          <w:rtl/>
          <w:lang w:bidi="he-IL"/>
        </w:rPr>
        <w:t>)</w:t>
      </w:r>
    </w:p>
    <w:p w14:paraId="28F7714B" w14:textId="37C8B2A1" w:rsidR="008F3A32" w:rsidRDefault="008F3A32" w:rsidP="008F3A32">
      <w:pPr>
        <w:jc w:val="right"/>
        <w:rPr>
          <w:u w:val="single"/>
          <w:rtl/>
          <w:lang w:bidi="he-IL"/>
        </w:rPr>
      </w:pPr>
      <w:r w:rsidRPr="008F3A32">
        <w:rPr>
          <w:rFonts w:hint="cs"/>
          <w:u w:val="single"/>
          <w:rtl/>
          <w:lang w:bidi="he-IL"/>
        </w:rPr>
        <w:t>גדר המצוה</w:t>
      </w:r>
      <w:r w:rsidR="00EB4264" w:rsidRPr="00EB4264">
        <w:rPr>
          <w:rStyle w:val="FootnoteReference"/>
          <w:rtl/>
          <w:lang w:bidi="he-IL"/>
        </w:rPr>
        <w:footnoteReference w:id="1"/>
      </w:r>
    </w:p>
    <w:p w14:paraId="5FB6C1FE" w14:textId="77777777" w:rsidR="00EB4264" w:rsidRDefault="00EB4264" w:rsidP="008F3A32">
      <w:pPr>
        <w:jc w:val="right"/>
        <w:rPr>
          <w:rtl/>
          <w:lang w:bidi="he-IL"/>
        </w:rPr>
      </w:pPr>
      <w:r w:rsidRPr="00EB4264">
        <w:rPr>
          <w:rFonts w:hint="cs"/>
          <w:b/>
          <w:bCs/>
          <w:rtl/>
          <w:lang w:bidi="he-IL"/>
        </w:rPr>
        <w:t>משנה</w:t>
      </w:r>
      <w:r>
        <w:rPr>
          <w:rFonts w:hint="cs"/>
          <w:rtl/>
          <w:lang w:bidi="he-IL"/>
        </w:rPr>
        <w:t xml:space="preserve"> כו:, </w:t>
      </w:r>
      <w:r w:rsidRPr="00EB4264">
        <w:rPr>
          <w:rFonts w:hint="cs"/>
          <w:b/>
          <w:bCs/>
          <w:rtl/>
          <w:lang w:bidi="he-IL"/>
        </w:rPr>
        <w:t>גמ'</w:t>
      </w:r>
      <w:r>
        <w:rPr>
          <w:rFonts w:hint="cs"/>
          <w:b/>
          <w:bCs/>
          <w:rtl/>
          <w:lang w:bidi="he-IL"/>
        </w:rPr>
        <w:t xml:space="preserve"> </w:t>
      </w:r>
      <w:r w:rsidRPr="00EB4264">
        <w:rPr>
          <w:rFonts w:hint="cs"/>
          <w:rtl/>
          <w:lang w:bidi="he-IL"/>
        </w:rPr>
        <w:t>שם</w:t>
      </w:r>
      <w:r>
        <w:rPr>
          <w:rFonts w:hint="cs"/>
          <w:rtl/>
          <w:lang w:bidi="he-IL"/>
        </w:rPr>
        <w:t xml:space="preserve"> [עד סוף העמוד], </w:t>
      </w:r>
      <w:r w:rsidRPr="00EB4264">
        <w:rPr>
          <w:rFonts w:hint="cs"/>
          <w:b/>
          <w:bCs/>
          <w:rtl/>
          <w:lang w:bidi="he-IL"/>
        </w:rPr>
        <w:t>רש"י</w:t>
      </w:r>
      <w:r>
        <w:rPr>
          <w:rFonts w:hint="cs"/>
          <w:rtl/>
          <w:lang w:bidi="he-IL"/>
        </w:rPr>
        <w:t xml:space="preserve"> שם [בפרט ד"ה כמה דכייף, כמה דפשיט]</w:t>
      </w:r>
    </w:p>
    <w:p w14:paraId="7E55786F" w14:textId="77777777" w:rsidR="003A5A37" w:rsidRDefault="00E81FD7" w:rsidP="008F3A32">
      <w:pPr>
        <w:jc w:val="right"/>
        <w:rPr>
          <w:rtl/>
          <w:lang w:bidi="he-IL"/>
        </w:rPr>
      </w:pPr>
      <w:r>
        <w:rPr>
          <w:rFonts w:hint="cs"/>
          <w:b/>
          <w:bCs/>
          <w:rtl/>
          <w:lang w:bidi="he-IL"/>
        </w:rPr>
        <w:t>משנה</w:t>
      </w:r>
      <w:r>
        <w:rPr>
          <w:rFonts w:hint="cs"/>
          <w:rtl/>
          <w:lang w:bidi="he-IL"/>
        </w:rPr>
        <w:t xml:space="preserve"> כו., </w:t>
      </w:r>
      <w:r w:rsidRPr="00E81FD7">
        <w:rPr>
          <w:rFonts w:hint="cs"/>
          <w:b/>
          <w:bCs/>
          <w:rtl/>
          <w:lang w:bidi="he-IL"/>
        </w:rPr>
        <w:t>גמ'</w:t>
      </w:r>
      <w:r>
        <w:rPr>
          <w:rFonts w:hint="cs"/>
          <w:b/>
          <w:bCs/>
          <w:rtl/>
          <w:lang w:bidi="he-IL"/>
        </w:rPr>
        <w:t xml:space="preserve"> </w:t>
      </w:r>
      <w:r w:rsidRPr="00E81FD7">
        <w:rPr>
          <w:rFonts w:hint="cs"/>
          <w:rtl/>
          <w:lang w:bidi="he-IL"/>
        </w:rPr>
        <w:t>שם</w:t>
      </w:r>
      <w:r>
        <w:rPr>
          <w:rFonts w:hint="cs"/>
          <w:rtl/>
          <w:lang w:bidi="he-IL"/>
        </w:rPr>
        <w:t xml:space="preserve"> ["עולא אמר... נמי אקרו קרן"], </w:t>
      </w:r>
      <w:r w:rsidRPr="00E81FD7">
        <w:rPr>
          <w:rFonts w:hint="cs"/>
          <w:b/>
          <w:bCs/>
          <w:rtl/>
          <w:lang w:bidi="he-IL"/>
        </w:rPr>
        <w:t>רש"י</w:t>
      </w:r>
      <w:r>
        <w:rPr>
          <w:rFonts w:hint="cs"/>
          <w:rtl/>
          <w:lang w:bidi="he-IL"/>
        </w:rPr>
        <w:t xml:space="preserve"> שם</w:t>
      </w:r>
    </w:p>
    <w:p w14:paraId="3359AB01" w14:textId="088E3D02" w:rsidR="008F3A32" w:rsidRPr="003A5A37" w:rsidRDefault="003A5A37" w:rsidP="008F3A32">
      <w:pPr>
        <w:jc w:val="right"/>
        <w:rPr>
          <w:rFonts w:hint="cs"/>
          <w:b/>
          <w:bCs/>
          <w:rtl/>
          <w:lang w:bidi="he-IL"/>
        </w:rPr>
      </w:pPr>
      <w:r w:rsidRPr="003A5A37">
        <w:rPr>
          <w:rFonts w:hint="cs"/>
          <w:b/>
          <w:bCs/>
          <w:rtl/>
          <w:lang w:bidi="he-IL"/>
        </w:rPr>
        <w:t>רמב"ם</w:t>
      </w:r>
      <w:r>
        <w:rPr>
          <w:rFonts w:hint="cs"/>
          <w:rtl/>
          <w:lang w:bidi="he-IL"/>
        </w:rPr>
        <w:t xml:space="preserve"> הל' תפילה (ד:א,טז; ה:ד)</w:t>
      </w:r>
      <w:r w:rsidR="00EB4264" w:rsidRPr="003A5A37">
        <w:rPr>
          <w:rFonts w:hint="cs"/>
          <w:b/>
          <w:bCs/>
          <w:rtl/>
          <w:lang w:bidi="he-IL"/>
        </w:rPr>
        <w:t xml:space="preserve"> </w:t>
      </w:r>
    </w:p>
    <w:p w14:paraId="1AD33204" w14:textId="5FED9812" w:rsidR="008F3A32" w:rsidRDefault="003A5A37" w:rsidP="008F3A32">
      <w:pPr>
        <w:jc w:val="right"/>
        <w:rPr>
          <w:rtl/>
          <w:lang w:bidi="he-IL"/>
        </w:rPr>
      </w:pPr>
      <w:r w:rsidRPr="003A5A37">
        <w:rPr>
          <w:rFonts w:hint="cs"/>
          <w:b/>
          <w:bCs/>
          <w:rtl/>
          <w:lang w:bidi="he-IL"/>
        </w:rPr>
        <w:t>הררי</w:t>
      </w:r>
      <w:r>
        <w:rPr>
          <w:rFonts w:hint="cs"/>
          <w:b/>
          <w:bCs/>
          <w:rtl/>
          <w:lang w:bidi="he-IL"/>
        </w:rPr>
        <w:t xml:space="preserve"> קדם </w:t>
      </w:r>
      <w:r w:rsidRPr="003A5A37">
        <w:rPr>
          <w:rFonts w:hint="cs"/>
          <w:rtl/>
          <w:lang w:bidi="he-IL"/>
        </w:rPr>
        <w:t>(חלק</w:t>
      </w:r>
      <w:r>
        <w:rPr>
          <w:rFonts w:hint="cs"/>
          <w:rtl/>
          <w:lang w:bidi="he-IL"/>
        </w:rPr>
        <w:t xml:space="preserve"> א' סימן </w:t>
      </w:r>
      <w:r w:rsidR="001C6307">
        <w:rPr>
          <w:rFonts w:hint="cs"/>
          <w:rtl/>
          <w:lang w:bidi="he-IL"/>
        </w:rPr>
        <w:t>ט</w:t>
      </w:r>
      <w:r>
        <w:rPr>
          <w:rFonts w:hint="cs"/>
          <w:rtl/>
          <w:lang w:bidi="he-IL"/>
        </w:rPr>
        <w:t>' אות ד')</w:t>
      </w:r>
      <w:r w:rsidR="001C6307">
        <w:rPr>
          <w:rFonts w:hint="cs"/>
          <w:rtl/>
          <w:lang w:bidi="he-IL"/>
        </w:rPr>
        <w:t xml:space="preserve"> [ד"ה ועיין, ונראה, והנה]</w:t>
      </w:r>
    </w:p>
    <w:p w14:paraId="38EFE100" w14:textId="31151B4E" w:rsidR="0010339A" w:rsidRDefault="0010339A" w:rsidP="008F3A32">
      <w:pPr>
        <w:jc w:val="right"/>
        <w:rPr>
          <w:rtl/>
          <w:lang w:bidi="he-IL"/>
        </w:rPr>
      </w:pPr>
      <w:r w:rsidRPr="0010339A">
        <w:rPr>
          <w:rFonts w:hint="cs"/>
          <w:b/>
          <w:bCs/>
          <w:rtl/>
          <w:lang w:bidi="he-IL"/>
        </w:rPr>
        <w:t>גמ'</w:t>
      </w:r>
      <w:r>
        <w:rPr>
          <w:rFonts w:hint="cs"/>
          <w:rtl/>
          <w:lang w:bidi="he-IL"/>
        </w:rPr>
        <w:t xml:space="preserve"> </w:t>
      </w:r>
      <w:r w:rsidRPr="00E54D81">
        <w:rPr>
          <w:rFonts w:hint="cs"/>
          <w:b/>
          <w:bCs/>
          <w:rtl/>
          <w:lang w:bidi="he-IL"/>
        </w:rPr>
        <w:t>סוכה</w:t>
      </w:r>
      <w:r>
        <w:rPr>
          <w:rFonts w:hint="cs"/>
          <w:rtl/>
          <w:lang w:bidi="he-IL"/>
        </w:rPr>
        <w:t xml:space="preserve"> לא. ["תנו רבנן..." עד (ולא עד בכלל) "אבל גזל עצים.."], </w:t>
      </w:r>
      <w:r w:rsidRPr="0010339A">
        <w:rPr>
          <w:rFonts w:hint="cs"/>
          <w:b/>
          <w:bCs/>
          <w:rtl/>
          <w:lang w:bidi="he-IL"/>
        </w:rPr>
        <w:t>חי' הריטב"א</w:t>
      </w:r>
      <w:r>
        <w:rPr>
          <w:rFonts w:hint="cs"/>
          <w:rtl/>
          <w:lang w:bidi="he-IL"/>
        </w:rPr>
        <w:t xml:space="preserve"> שם (ד"ה תנו רבנן)</w:t>
      </w:r>
      <w:r w:rsidR="008D061B">
        <w:rPr>
          <w:rFonts w:hint="cs"/>
          <w:rtl/>
          <w:lang w:bidi="he-IL"/>
        </w:rPr>
        <w:t xml:space="preserve"> </w:t>
      </w:r>
    </w:p>
    <w:p w14:paraId="3533F7ED" w14:textId="57C74BEB" w:rsidR="008D061B" w:rsidRDefault="008D061B" w:rsidP="008F3A32">
      <w:pPr>
        <w:jc w:val="right"/>
        <w:rPr>
          <w:rtl/>
          <w:lang w:bidi="he-IL"/>
        </w:rPr>
      </w:pPr>
      <w:r w:rsidRPr="008D061B">
        <w:rPr>
          <w:rFonts w:hint="cs"/>
          <w:b/>
          <w:bCs/>
          <w:rtl/>
          <w:lang w:bidi="he-IL"/>
        </w:rPr>
        <w:t>גמ'</w:t>
      </w:r>
      <w:r>
        <w:rPr>
          <w:rFonts w:hint="cs"/>
          <w:b/>
          <w:bCs/>
          <w:rtl/>
          <w:lang w:bidi="he-IL"/>
        </w:rPr>
        <w:t xml:space="preserve"> </w:t>
      </w:r>
      <w:r w:rsidRPr="008D061B">
        <w:rPr>
          <w:rFonts w:hint="cs"/>
          <w:b/>
          <w:bCs/>
          <w:rtl/>
          <w:lang w:bidi="he-IL"/>
        </w:rPr>
        <w:t>פסחים</w:t>
      </w:r>
      <w:r>
        <w:rPr>
          <w:rFonts w:hint="cs"/>
          <w:rtl/>
          <w:lang w:bidi="he-IL"/>
        </w:rPr>
        <w:t xml:space="preserve"> קיד: ["פשיטא היכא..."] - קטו. [עד "... בלא ברכה"], </w:t>
      </w:r>
      <w:r w:rsidRPr="008D061B">
        <w:rPr>
          <w:rFonts w:hint="cs"/>
          <w:b/>
          <w:bCs/>
          <w:rtl/>
          <w:lang w:bidi="he-IL"/>
        </w:rPr>
        <w:t>תוס'</w:t>
      </w:r>
      <w:r>
        <w:rPr>
          <w:rFonts w:hint="cs"/>
          <w:b/>
          <w:bCs/>
          <w:rtl/>
          <w:lang w:bidi="he-IL"/>
        </w:rPr>
        <w:t xml:space="preserve"> </w:t>
      </w:r>
      <w:r w:rsidRPr="008D061B">
        <w:rPr>
          <w:rFonts w:hint="cs"/>
          <w:rtl/>
          <w:lang w:bidi="he-IL"/>
        </w:rPr>
        <w:t>שם</w:t>
      </w:r>
      <w:r>
        <w:rPr>
          <w:rFonts w:hint="cs"/>
          <w:rtl/>
          <w:lang w:bidi="he-IL"/>
        </w:rPr>
        <w:t xml:space="preserve"> (ד"ה מתקיף לה) [עד "...ונעשית על סדר הברכות"]</w:t>
      </w:r>
    </w:p>
    <w:p w14:paraId="13B86DA9" w14:textId="3661433B" w:rsidR="008D061B" w:rsidRDefault="008D061B" w:rsidP="008F3A32">
      <w:pPr>
        <w:jc w:val="right"/>
        <w:rPr>
          <w:rtl/>
          <w:lang w:bidi="he-IL"/>
        </w:rPr>
      </w:pPr>
      <w:r w:rsidRPr="008D061B">
        <w:rPr>
          <w:rFonts w:hint="cs"/>
          <w:b/>
          <w:bCs/>
          <w:rtl/>
          <w:lang w:bidi="he-IL"/>
        </w:rPr>
        <w:t>פיוט</w:t>
      </w:r>
      <w:r>
        <w:rPr>
          <w:rFonts w:hint="cs"/>
          <w:rtl/>
          <w:lang w:bidi="he-IL"/>
        </w:rPr>
        <w:t xml:space="preserve"> באמצע חזרת הש"ץ של מוסף ר"ה</w:t>
      </w:r>
      <w:r>
        <w:rPr>
          <w:rStyle w:val="FootnoteReference"/>
          <w:rtl/>
          <w:lang w:bidi="he-IL"/>
        </w:rPr>
        <w:footnoteReference w:id="2"/>
      </w:r>
    </w:p>
    <w:p w14:paraId="4C5D1084" w14:textId="4AFAD3B0" w:rsidR="00E05F27" w:rsidRDefault="00E05F27" w:rsidP="008F3A32">
      <w:pPr>
        <w:jc w:val="right"/>
        <w:rPr>
          <w:rFonts w:cs="Arial"/>
          <w:sz w:val="20"/>
          <w:szCs w:val="20"/>
          <w:rtl/>
          <w:lang w:bidi="he-IL"/>
        </w:rPr>
      </w:pPr>
      <w:r w:rsidRPr="00E05F27">
        <w:rPr>
          <w:rFonts w:hint="cs"/>
          <w:b/>
          <w:bCs/>
          <w:rtl/>
          <w:lang w:bidi="he-IL"/>
        </w:rPr>
        <w:t>משנה</w:t>
      </w:r>
      <w:r>
        <w:rPr>
          <w:rFonts w:hint="cs"/>
          <w:rtl/>
          <w:lang w:bidi="he-IL"/>
        </w:rPr>
        <w:t xml:space="preserve"> כט. ["חרש שוטה וקטן..." עד הסוף], </w:t>
      </w:r>
      <w:r w:rsidRPr="00E05F27">
        <w:rPr>
          <w:rFonts w:hint="cs"/>
          <w:b/>
          <w:bCs/>
          <w:rtl/>
          <w:lang w:bidi="he-IL"/>
        </w:rPr>
        <w:t>שו"ת אבני נזר</w:t>
      </w:r>
      <w:r>
        <w:rPr>
          <w:rFonts w:hint="cs"/>
          <w:rtl/>
          <w:lang w:bidi="he-IL"/>
        </w:rPr>
        <w:t xml:space="preserve"> או"ח (</w:t>
      </w:r>
      <w:r w:rsidRPr="00E05F27">
        <w:rPr>
          <w:rFonts w:cs="Arial"/>
          <w:sz w:val="20"/>
          <w:szCs w:val="20"/>
          <w:rtl/>
          <w:lang w:bidi="he-IL"/>
        </w:rPr>
        <w:t>סימן תל</w:t>
      </w:r>
      <w:r w:rsidRPr="00E05F27">
        <w:rPr>
          <w:rFonts w:cs="Arial" w:hint="cs"/>
          <w:sz w:val="20"/>
          <w:szCs w:val="20"/>
          <w:rtl/>
          <w:lang w:bidi="he-IL"/>
        </w:rPr>
        <w:t>"</w:t>
      </w:r>
      <w:r w:rsidRPr="00E05F27">
        <w:rPr>
          <w:rFonts w:cs="Arial"/>
          <w:sz w:val="20"/>
          <w:szCs w:val="20"/>
          <w:rtl/>
          <w:lang w:bidi="he-IL"/>
        </w:rPr>
        <w:t>ט</w:t>
      </w:r>
      <w:r w:rsidRPr="00E05F27">
        <w:rPr>
          <w:rFonts w:cs="Arial" w:hint="cs"/>
          <w:sz w:val="20"/>
          <w:szCs w:val="20"/>
          <w:rtl/>
          <w:lang w:bidi="he-IL"/>
        </w:rPr>
        <w:t xml:space="preserve"> אות ד')</w:t>
      </w:r>
      <w:r>
        <w:rPr>
          <w:rStyle w:val="FootnoteReference"/>
          <w:rFonts w:cs="Arial"/>
          <w:sz w:val="20"/>
          <w:szCs w:val="20"/>
          <w:rtl/>
          <w:lang w:bidi="he-IL"/>
        </w:rPr>
        <w:footnoteReference w:id="3"/>
      </w:r>
    </w:p>
    <w:p w14:paraId="3D46A032" w14:textId="34ABBEE0" w:rsidR="0053314A" w:rsidRPr="0053314A" w:rsidRDefault="007D23DE" w:rsidP="007D23DE">
      <w:pPr>
        <w:jc w:val="right"/>
        <w:rPr>
          <w:rFonts w:cs="Arial"/>
          <w:sz w:val="20"/>
          <w:szCs w:val="20"/>
          <w:rtl/>
          <w:lang w:bidi="he-IL"/>
        </w:rPr>
      </w:pPr>
      <w:r w:rsidRPr="007D23DE">
        <w:rPr>
          <w:rFonts w:cs="Arial" w:hint="cs"/>
          <w:b/>
          <w:bCs/>
          <w:sz w:val="20"/>
          <w:szCs w:val="20"/>
          <w:rtl/>
          <w:lang w:bidi="he-IL"/>
        </w:rPr>
        <w:t>גמ'</w:t>
      </w:r>
      <w:r>
        <w:rPr>
          <w:rFonts w:cs="Arial" w:hint="cs"/>
          <w:b/>
          <w:bCs/>
          <w:sz w:val="20"/>
          <w:szCs w:val="20"/>
          <w:rtl/>
          <w:lang w:bidi="he-IL"/>
        </w:rPr>
        <w:t xml:space="preserve"> </w:t>
      </w:r>
      <w:r w:rsidRPr="007D23DE">
        <w:rPr>
          <w:rFonts w:cs="Arial" w:hint="cs"/>
          <w:sz w:val="20"/>
          <w:szCs w:val="20"/>
          <w:rtl/>
          <w:lang w:bidi="he-IL"/>
        </w:rPr>
        <w:t>לד:</w:t>
      </w:r>
      <w:r>
        <w:rPr>
          <w:rFonts w:cs="Arial" w:hint="cs"/>
          <w:sz w:val="20"/>
          <w:szCs w:val="20"/>
          <w:rtl/>
          <w:lang w:bidi="he-IL"/>
        </w:rPr>
        <w:t xml:space="preserve"> ["אמר רבה... בשופר"]</w:t>
      </w:r>
      <w:r w:rsidR="00036679">
        <w:rPr>
          <w:rFonts w:cs="Arial" w:hint="cs"/>
          <w:sz w:val="20"/>
          <w:szCs w:val="20"/>
          <w:rtl/>
          <w:lang w:bidi="he-IL"/>
        </w:rPr>
        <w:t>,</w:t>
      </w:r>
      <w:r w:rsidR="0053314A">
        <w:rPr>
          <w:rFonts w:cs="Arial" w:hint="cs"/>
          <w:sz w:val="20"/>
          <w:szCs w:val="20"/>
          <w:rtl/>
          <w:lang w:bidi="he-IL"/>
        </w:rPr>
        <w:t xml:space="preserve"> </w:t>
      </w:r>
      <w:r w:rsidR="0053314A" w:rsidRPr="0053314A">
        <w:rPr>
          <w:rFonts w:cs="Arial" w:hint="cs"/>
          <w:b/>
          <w:bCs/>
          <w:sz w:val="20"/>
          <w:szCs w:val="20"/>
          <w:rtl/>
          <w:lang w:bidi="he-IL"/>
        </w:rPr>
        <w:t>גמ'</w:t>
      </w:r>
      <w:r w:rsidR="0053314A">
        <w:rPr>
          <w:rFonts w:cs="Arial" w:hint="cs"/>
          <w:b/>
          <w:bCs/>
          <w:sz w:val="20"/>
          <w:szCs w:val="20"/>
          <w:rtl/>
          <w:lang w:bidi="he-IL"/>
        </w:rPr>
        <w:t xml:space="preserve"> </w:t>
      </w:r>
      <w:r w:rsidR="0053314A">
        <w:rPr>
          <w:rFonts w:cs="Arial" w:hint="cs"/>
          <w:sz w:val="20"/>
          <w:szCs w:val="20"/>
          <w:rtl/>
          <w:lang w:bidi="he-IL"/>
        </w:rPr>
        <w:t>טז. ["אמר רבי אבהו... עצמכם לפני"]</w:t>
      </w:r>
    </w:p>
    <w:p w14:paraId="48A0710D" w14:textId="0855B274" w:rsidR="0053314A" w:rsidRDefault="007D23DE" w:rsidP="007D23DE">
      <w:pPr>
        <w:jc w:val="right"/>
        <w:rPr>
          <w:rFonts w:cs="Arial"/>
          <w:rtl/>
          <w:lang w:bidi="he-IL"/>
        </w:rPr>
      </w:pPr>
      <w:r w:rsidRPr="00B8603E">
        <w:rPr>
          <w:rFonts w:cs="Arial" w:hint="cs"/>
          <w:b/>
          <w:bCs/>
          <w:rtl/>
          <w:lang w:bidi="he-IL"/>
        </w:rPr>
        <w:t>רב</w:t>
      </w:r>
      <w:r>
        <w:rPr>
          <w:rFonts w:cs="Arial" w:hint="cs"/>
          <w:b/>
          <w:bCs/>
          <w:rtl/>
          <w:lang w:bidi="he-IL"/>
        </w:rPr>
        <w:t>י</w:t>
      </w:r>
      <w:r w:rsidRPr="00B8603E">
        <w:rPr>
          <w:rFonts w:cs="Arial" w:hint="cs"/>
          <w:b/>
          <w:bCs/>
          <w:rtl/>
          <w:lang w:bidi="he-IL"/>
        </w:rPr>
        <w:t xml:space="preserve"> סעדיה גאון</w:t>
      </w:r>
      <w:r>
        <w:rPr>
          <w:rFonts w:cs="Arial" w:hint="cs"/>
          <w:rtl/>
          <w:lang w:bidi="he-IL"/>
        </w:rPr>
        <w:t xml:space="preserve"> (</w:t>
      </w:r>
      <w:r w:rsidRPr="00B8603E">
        <w:rPr>
          <w:rFonts w:cs="Arial"/>
          <w:rtl/>
          <w:lang w:bidi="he-IL"/>
        </w:rPr>
        <w:t>אבודרהם סדר תפלת ראש השנה</w:t>
      </w:r>
      <w:r>
        <w:rPr>
          <w:rFonts w:cs="Arial" w:hint="cs"/>
          <w:rtl/>
          <w:lang w:bidi="he-IL"/>
        </w:rPr>
        <w:t>)</w:t>
      </w:r>
      <w:r>
        <w:rPr>
          <w:rFonts w:cs="Arial" w:hint="cs"/>
          <w:rtl/>
          <w:lang w:bidi="he-IL"/>
        </w:rPr>
        <w:t xml:space="preserve"> [עני</w:t>
      </w:r>
      <w:r w:rsidR="00036679">
        <w:rPr>
          <w:rFonts w:cs="Arial" w:hint="cs"/>
          <w:rtl/>
          <w:lang w:bidi="he-IL"/>
        </w:rPr>
        <w:t>ני</w:t>
      </w:r>
      <w:r>
        <w:rPr>
          <w:rFonts w:cs="Arial" w:hint="cs"/>
          <w:rtl/>
          <w:lang w:bidi="he-IL"/>
        </w:rPr>
        <w:t xml:space="preserve"> א'</w:t>
      </w:r>
      <w:r w:rsidR="00036679">
        <w:rPr>
          <w:rFonts w:cs="Arial" w:hint="cs"/>
          <w:rtl/>
          <w:lang w:bidi="he-IL"/>
        </w:rPr>
        <w:t>,ו'</w:t>
      </w:r>
      <w:r>
        <w:rPr>
          <w:rFonts w:cs="Arial" w:hint="cs"/>
          <w:rtl/>
          <w:lang w:bidi="he-IL"/>
        </w:rPr>
        <w:t>]</w:t>
      </w:r>
      <w:r>
        <w:rPr>
          <w:rStyle w:val="FootnoteReference"/>
          <w:rFonts w:cs="Arial"/>
          <w:rtl/>
          <w:lang w:bidi="he-IL"/>
        </w:rPr>
        <w:footnoteReference w:id="4"/>
      </w:r>
    </w:p>
    <w:p w14:paraId="00AFE4CC" w14:textId="4750F862" w:rsidR="007D23DE" w:rsidRDefault="0053314A" w:rsidP="007D23DE">
      <w:pPr>
        <w:jc w:val="right"/>
        <w:rPr>
          <w:rFonts w:cs="Arial"/>
          <w:rtl/>
          <w:lang w:bidi="he-IL"/>
        </w:rPr>
      </w:pPr>
      <w:r w:rsidRPr="0053314A">
        <w:rPr>
          <w:rFonts w:cs="Arial" w:hint="cs"/>
          <w:b/>
          <w:bCs/>
          <w:rtl/>
          <w:lang w:bidi="he-IL"/>
        </w:rPr>
        <w:t>שו"ת בנין אב</w:t>
      </w:r>
      <w:r>
        <w:rPr>
          <w:rFonts w:cs="Arial" w:hint="cs"/>
          <w:b/>
          <w:bCs/>
          <w:rtl/>
          <w:lang w:bidi="he-IL"/>
        </w:rPr>
        <w:t xml:space="preserve"> </w:t>
      </w:r>
      <w:r w:rsidRPr="0053314A">
        <w:rPr>
          <w:rFonts w:cs="Arial" w:hint="cs"/>
          <w:rtl/>
          <w:lang w:bidi="he-IL"/>
        </w:rPr>
        <w:t>(חלק א' סימן</w:t>
      </w:r>
      <w:r>
        <w:rPr>
          <w:rFonts w:cs="Arial" w:hint="cs"/>
          <w:rtl/>
          <w:lang w:bidi="he-IL"/>
        </w:rPr>
        <w:t xml:space="preserve"> כ"ד)</w:t>
      </w:r>
      <w:r w:rsidRPr="0053314A">
        <w:rPr>
          <w:rStyle w:val="FootnoteReference"/>
          <w:rFonts w:cs="Arial"/>
          <w:rtl/>
          <w:lang w:bidi="he-IL"/>
        </w:rPr>
        <w:footnoteReference w:id="5"/>
      </w:r>
    </w:p>
    <w:p w14:paraId="4DD9B841" w14:textId="32EA84D5" w:rsidR="00036679" w:rsidRPr="00036679" w:rsidRDefault="00036679" w:rsidP="00036679">
      <w:pPr>
        <w:tabs>
          <w:tab w:val="left" w:pos="8100"/>
        </w:tabs>
        <w:spacing w:line="360" w:lineRule="auto"/>
        <w:jc w:val="right"/>
        <w:rPr>
          <w:rFonts w:cs="Arial"/>
        </w:rPr>
      </w:pPr>
      <w:r w:rsidRPr="00036679">
        <w:rPr>
          <w:rFonts w:cs="Arial"/>
          <w:b/>
          <w:bCs/>
          <w:rtl/>
          <w:lang w:bidi="he-IL"/>
        </w:rPr>
        <w:t>שו"ת מנחת אלעזר</w:t>
      </w:r>
      <w:r w:rsidRPr="00036679">
        <w:rPr>
          <w:rFonts w:cs="Arial"/>
          <w:rtl/>
          <w:lang w:bidi="he-IL"/>
        </w:rPr>
        <w:t xml:space="preserve"> </w:t>
      </w:r>
      <w:r>
        <w:rPr>
          <w:rFonts w:cs="Arial" w:hint="cs"/>
          <w:rtl/>
          <w:lang w:bidi="he-IL"/>
        </w:rPr>
        <w:t>(</w:t>
      </w:r>
      <w:r w:rsidRPr="00036679">
        <w:rPr>
          <w:rFonts w:cs="Arial"/>
          <w:rtl/>
          <w:lang w:bidi="he-IL"/>
        </w:rPr>
        <w:t>חלק ד</w:t>
      </w:r>
      <w:r>
        <w:rPr>
          <w:rFonts w:cs="Arial" w:hint="cs"/>
          <w:rtl/>
          <w:lang w:bidi="he-IL"/>
        </w:rPr>
        <w:t>'</w:t>
      </w:r>
      <w:r w:rsidRPr="00036679">
        <w:rPr>
          <w:rFonts w:cs="Arial"/>
          <w:rtl/>
          <w:lang w:bidi="he-IL"/>
        </w:rPr>
        <w:t xml:space="preserve"> סימן ל</w:t>
      </w:r>
      <w:r>
        <w:rPr>
          <w:rFonts w:cs="Arial" w:hint="cs"/>
          <w:rtl/>
          <w:lang w:bidi="he-IL"/>
        </w:rPr>
        <w:t>"</w:t>
      </w:r>
      <w:r w:rsidRPr="00036679">
        <w:rPr>
          <w:rFonts w:cs="Arial"/>
          <w:rtl/>
          <w:lang w:bidi="he-IL"/>
        </w:rPr>
        <w:t>ו</w:t>
      </w:r>
      <w:r>
        <w:rPr>
          <w:rFonts w:cs="Arial" w:hint="cs"/>
          <w:rtl/>
          <w:lang w:bidi="he-IL"/>
        </w:rPr>
        <w:t>)</w:t>
      </w:r>
    </w:p>
    <w:p w14:paraId="1661A009" w14:textId="77777777" w:rsidR="004F219D" w:rsidRDefault="004F219D" w:rsidP="008F3A32">
      <w:pPr>
        <w:jc w:val="right"/>
        <w:rPr>
          <w:rtl/>
          <w:lang w:bidi="he-IL"/>
        </w:rPr>
      </w:pPr>
    </w:p>
    <w:p w14:paraId="66A1B5B0" w14:textId="2D3150EA" w:rsidR="008D061B" w:rsidRPr="004F219D" w:rsidRDefault="004F219D" w:rsidP="008F3A32">
      <w:pPr>
        <w:jc w:val="right"/>
        <w:rPr>
          <w:u w:val="single"/>
          <w:rtl/>
          <w:lang w:bidi="he-IL"/>
        </w:rPr>
      </w:pPr>
      <w:r w:rsidRPr="004F219D">
        <w:rPr>
          <w:rFonts w:hint="cs"/>
          <w:u w:val="single"/>
          <w:rtl/>
          <w:lang w:bidi="he-IL"/>
        </w:rPr>
        <w:t>פיוט באמצע חזרת הש"ץ של מוסף ר"ה</w:t>
      </w:r>
    </w:p>
    <w:p w14:paraId="4ADEB6AF" w14:textId="3B47941A" w:rsidR="008D061B" w:rsidRPr="00E05F27" w:rsidRDefault="008D061B" w:rsidP="00E05F27">
      <w:pPr>
        <w:tabs>
          <w:tab w:val="left" w:pos="8100"/>
        </w:tabs>
        <w:spacing w:line="360" w:lineRule="auto"/>
        <w:jc w:val="right"/>
        <w:rPr>
          <w:rFonts w:cs="Arial"/>
          <w:rtl/>
          <w:lang w:bidi="he-IL"/>
        </w:rPr>
      </w:pPr>
      <w:r w:rsidRPr="00E05F27">
        <w:rPr>
          <w:rFonts w:cs="Arial" w:hint="cs"/>
          <w:rtl/>
          <w:lang w:bidi="he-IL"/>
        </w:rPr>
        <w:t>ארשת שפתינו יערב לפניך, א-ל רם ונשא, מבין ומאזין מביט ומקשיב לקול תקיעתנו, ותקבל ברחמים וברצון סדר מלכיותנו/ זכרונותינו/ שופרותינו.</w:t>
      </w:r>
    </w:p>
    <w:p w14:paraId="07DD7E54" w14:textId="77777777" w:rsidR="00E05F27" w:rsidRPr="00E05F27" w:rsidRDefault="00E05F27" w:rsidP="00E05F27">
      <w:pPr>
        <w:tabs>
          <w:tab w:val="left" w:pos="8100"/>
        </w:tabs>
        <w:spacing w:line="360" w:lineRule="auto"/>
        <w:jc w:val="right"/>
        <w:rPr>
          <w:rFonts w:cs="Arial"/>
          <w:u w:val="single"/>
        </w:rPr>
      </w:pPr>
      <w:r w:rsidRPr="00E05F27">
        <w:rPr>
          <w:rFonts w:cs="Arial"/>
          <w:u w:val="single"/>
          <w:rtl/>
          <w:lang w:bidi="he-IL"/>
        </w:rPr>
        <w:t>שו"ת אבני נזר חלק אורח חיים סימן תלט</w:t>
      </w:r>
    </w:p>
    <w:p w14:paraId="4409798B" w14:textId="1FD6C195" w:rsidR="00E05F27" w:rsidRDefault="00E05F27" w:rsidP="00E05F27">
      <w:pPr>
        <w:tabs>
          <w:tab w:val="left" w:pos="8100"/>
        </w:tabs>
        <w:spacing w:line="360" w:lineRule="auto"/>
        <w:jc w:val="right"/>
        <w:rPr>
          <w:rFonts w:cs="Arial"/>
          <w:rtl/>
          <w:lang w:bidi="he-IL"/>
        </w:rPr>
      </w:pPr>
      <w:r w:rsidRPr="00E05F27">
        <w:rPr>
          <w:rFonts w:cs="Arial"/>
          <w:rtl/>
          <w:lang w:bidi="he-IL"/>
        </w:rPr>
        <w:t>כתב הטור דבשופר נמי תרתי בעי' תקיעה ושמיעה. והא דהשומע לבד יוצא משום דשומע כעונה. וכן מוכח בר"ן פ"ק דפסחים [בד' הרי"ף ד ע"א] שהקשה מה שנא דבשופר מברכין לשמוע ובמגילה על מקרא. ואי אמרת דבשופר אין צריך לטעמא דשומע כעונה. אם כן מעיקרא לא קשה מידי</w:t>
      </w:r>
      <w:r w:rsidR="00E54D81">
        <w:rPr>
          <w:rFonts w:cs="Arial" w:hint="cs"/>
          <w:rtl/>
          <w:lang w:bidi="he-IL"/>
        </w:rPr>
        <w:t>.</w:t>
      </w:r>
    </w:p>
    <w:p w14:paraId="0CCD42A8" w14:textId="77777777" w:rsidR="007D23DE" w:rsidRDefault="007D23DE" w:rsidP="00E05F27">
      <w:pPr>
        <w:tabs>
          <w:tab w:val="left" w:pos="8100"/>
        </w:tabs>
        <w:spacing w:line="360" w:lineRule="auto"/>
        <w:jc w:val="right"/>
        <w:rPr>
          <w:rFonts w:cs="Arial"/>
          <w:rtl/>
          <w:lang w:bidi="he-IL"/>
        </w:rPr>
      </w:pPr>
    </w:p>
    <w:p w14:paraId="461CF9FE" w14:textId="3982CC1F" w:rsidR="007D23DE" w:rsidRPr="007D23DE" w:rsidRDefault="007D23DE" w:rsidP="007D23DE">
      <w:pPr>
        <w:jc w:val="right"/>
        <w:rPr>
          <w:u w:val="single"/>
          <w:rtl/>
        </w:rPr>
      </w:pPr>
      <w:r w:rsidRPr="00B8603E">
        <w:rPr>
          <w:rFonts w:cs="Arial"/>
          <w:u w:val="single"/>
          <w:rtl/>
          <w:lang w:bidi="he-IL"/>
        </w:rPr>
        <w:lastRenderedPageBreak/>
        <w:t>ספר אבודרהם סדר תפלת ראש השנה</w:t>
      </w:r>
    </w:p>
    <w:p w14:paraId="4D58A89A" w14:textId="56EE101B" w:rsidR="007D23DE" w:rsidRDefault="007D23DE" w:rsidP="00036679">
      <w:pPr>
        <w:tabs>
          <w:tab w:val="left" w:pos="8100"/>
        </w:tabs>
        <w:spacing w:line="360" w:lineRule="auto"/>
        <w:jc w:val="right"/>
        <w:rPr>
          <w:rFonts w:cs="Arial"/>
          <w:rtl/>
          <w:lang w:bidi="he-IL"/>
        </w:rPr>
      </w:pPr>
      <w:r w:rsidRPr="007D23DE">
        <w:rPr>
          <w:rFonts w:cs="Arial"/>
          <w:rtl/>
          <w:lang w:bidi="he-IL"/>
        </w:rPr>
        <w:t xml:space="preserve">כתב </w:t>
      </w:r>
      <w:r w:rsidRPr="007D23DE">
        <w:rPr>
          <w:rFonts w:cs="Arial"/>
          <w:b/>
          <w:bCs/>
          <w:rtl/>
          <w:lang w:bidi="he-IL"/>
        </w:rPr>
        <w:t xml:space="preserve">רבי סעדיה </w:t>
      </w:r>
      <w:r w:rsidRPr="007D23DE">
        <w:rPr>
          <w:rFonts w:cs="Arial"/>
          <w:rtl/>
          <w:lang w:bidi="he-IL"/>
        </w:rPr>
        <w:t>מה שצונו הבורא יתברך לתקוע בשופר בר"ה יש בזה עשרה ענינים. הענין הראשון מפני שהיום היתה תחלת הבריאה שבו ברא הקדוש ברוך הוא את העולם ומלך עליו וכן עושין המלכים בתחלת מלכותם שתוקעין לפניהם בחצוצרות ובקרנות להודיע ולהשמיע בכ"מ התחלת מלכותם. (ואין) [וכן] אנו ממליכין עלינו את הבורא ליום זה. וכך אמר דוד (תה' צח, ו) בחצוצרות וקול שופר הריעו לפני המלך ה'.</w:t>
      </w:r>
      <w:r w:rsidR="00036679">
        <w:rPr>
          <w:rFonts w:cs="Arial" w:hint="cs"/>
          <w:rtl/>
          <w:lang w:bidi="he-IL"/>
        </w:rPr>
        <w:t xml:space="preserve">.. </w:t>
      </w:r>
      <w:r w:rsidR="00036679" w:rsidRPr="00036679">
        <w:rPr>
          <w:rFonts w:cs="Arial"/>
          <w:rtl/>
          <w:lang w:bidi="he-IL"/>
        </w:rPr>
        <w:t>והענין הששי להזכירנו עקידת יצחק שמסר נפשו לשמים וכן אנחנו נמסור נפשנו על קדושת שמו ויעלה זכרוננו לפניו לטובה.</w:t>
      </w:r>
    </w:p>
    <w:p w14:paraId="3CF2D643" w14:textId="2AA4A55B" w:rsidR="0053314A" w:rsidRPr="0053314A" w:rsidRDefault="0053314A" w:rsidP="007D23DE">
      <w:pPr>
        <w:tabs>
          <w:tab w:val="left" w:pos="8100"/>
        </w:tabs>
        <w:spacing w:line="360" w:lineRule="auto"/>
        <w:jc w:val="right"/>
        <w:rPr>
          <w:rFonts w:cs="Arial"/>
          <w:u w:val="single"/>
          <w:rtl/>
          <w:lang w:bidi="he-IL"/>
        </w:rPr>
      </w:pPr>
      <w:r w:rsidRPr="0053314A">
        <w:rPr>
          <w:rFonts w:cs="Arial" w:hint="cs"/>
          <w:u w:val="single"/>
          <w:rtl/>
          <w:lang w:bidi="he-IL"/>
        </w:rPr>
        <w:t>שו"ת בנין אב (חלק א' סימן כ"ד)</w:t>
      </w:r>
    </w:p>
    <w:p w14:paraId="516CE4BB" w14:textId="09686EF3" w:rsidR="0053314A" w:rsidRDefault="0053314A" w:rsidP="007D23DE">
      <w:pPr>
        <w:tabs>
          <w:tab w:val="left" w:pos="8100"/>
        </w:tabs>
        <w:spacing w:line="360" w:lineRule="auto"/>
        <w:jc w:val="right"/>
        <w:rPr>
          <w:rFonts w:cs="Arial"/>
          <w:lang w:bidi="he-IL"/>
        </w:rPr>
      </w:pPr>
      <w:r w:rsidRPr="0053314A">
        <w:rPr>
          <w:rFonts w:cs="Arial"/>
          <w:noProof/>
          <w:lang w:bidi="he-IL"/>
        </w:rPr>
        <w:drawing>
          <wp:inline distT="0" distB="0" distL="0" distR="0" wp14:anchorId="5B9C2726" wp14:editId="355BBFBE">
            <wp:extent cx="3409315" cy="29524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2126" cy="2963494"/>
                    </a:xfrm>
                    <a:prstGeom prst="rect">
                      <a:avLst/>
                    </a:prstGeom>
                    <a:noFill/>
                    <a:ln>
                      <a:noFill/>
                    </a:ln>
                  </pic:spPr>
                </pic:pic>
              </a:graphicData>
            </a:graphic>
          </wp:inline>
        </w:drawing>
      </w:r>
    </w:p>
    <w:p w14:paraId="725D777B" w14:textId="77777777" w:rsidR="00036679" w:rsidRPr="00036679" w:rsidRDefault="00036679" w:rsidP="00036679">
      <w:pPr>
        <w:tabs>
          <w:tab w:val="left" w:pos="8100"/>
        </w:tabs>
        <w:spacing w:line="360" w:lineRule="auto"/>
        <w:jc w:val="right"/>
        <w:rPr>
          <w:rFonts w:cs="Arial"/>
          <w:u w:val="single"/>
        </w:rPr>
      </w:pPr>
      <w:r w:rsidRPr="00036679">
        <w:rPr>
          <w:rFonts w:cs="Arial"/>
          <w:u w:val="single"/>
          <w:rtl/>
          <w:lang w:bidi="he-IL"/>
        </w:rPr>
        <w:t>שו"ת מנחת אלעזר חלק ד סימן לו</w:t>
      </w:r>
    </w:p>
    <w:p w14:paraId="0675206B" w14:textId="19DBD8B1" w:rsidR="0053314A" w:rsidRPr="00E05F27" w:rsidRDefault="00036679" w:rsidP="00036679">
      <w:pPr>
        <w:tabs>
          <w:tab w:val="left" w:pos="8100"/>
        </w:tabs>
        <w:spacing w:line="360" w:lineRule="auto"/>
        <w:jc w:val="right"/>
        <w:rPr>
          <w:rFonts w:cs="Arial"/>
          <w:rtl/>
          <w:lang w:bidi="he-IL"/>
        </w:rPr>
      </w:pPr>
      <w:r w:rsidRPr="00036679">
        <w:rPr>
          <w:rFonts w:cs="Arial"/>
          <w:rtl/>
          <w:lang w:bidi="he-IL"/>
        </w:rPr>
        <w:t>אולם באמת שורש מנהג זה נובע מהראשונים בהגהות מנהגים וז"ל נכון להתוקע לכסות השופר בשעת ברכה עכ"ל</w:t>
      </w:r>
      <w:r>
        <w:rPr>
          <w:rFonts w:cs="Arial" w:hint="cs"/>
          <w:rtl/>
          <w:lang w:bidi="he-IL"/>
        </w:rPr>
        <w:t>.</w:t>
      </w:r>
      <w:r w:rsidRPr="00036679">
        <w:rPr>
          <w:rFonts w:cs="Arial"/>
          <w:rtl/>
          <w:lang w:bidi="he-IL"/>
        </w:rPr>
        <w:t xml:space="preserve"> והובא באלי' רבא ודה"ח ושארי אחרונים וכ"כ במטה אפרים, אמנם טעמא בעי. ובע"כ אין למצוא טעם אחר זולת מ"ש הגאון רד"ל ז"ל בספר קדמות ס' הזהר (ענף ב') שהוא לזכר מ"ש בב"ר (פנ"ו) ופסיקתא דר"ה שהצניע אברהם אבינו ליצחק בשעת בנין המזבח עד העקדה ממש שלא יזרק בו אבן ויפסל וכיון שתק</w:t>
      </w:r>
      <w:r>
        <w:rPr>
          <w:rFonts w:cs="Arial" w:hint="cs"/>
          <w:rtl/>
          <w:lang w:bidi="he-IL"/>
        </w:rPr>
        <w:t xml:space="preserve">יעת </w:t>
      </w:r>
      <w:r w:rsidRPr="00036679">
        <w:rPr>
          <w:rFonts w:cs="Arial"/>
          <w:rtl/>
          <w:lang w:bidi="he-IL"/>
        </w:rPr>
        <w:t>ש</w:t>
      </w:r>
      <w:r>
        <w:rPr>
          <w:rFonts w:cs="Arial" w:hint="cs"/>
          <w:rtl/>
          <w:lang w:bidi="he-IL"/>
        </w:rPr>
        <w:t>ופר</w:t>
      </w:r>
      <w:r w:rsidRPr="00036679">
        <w:rPr>
          <w:rFonts w:cs="Arial"/>
          <w:rtl/>
          <w:lang w:bidi="he-IL"/>
        </w:rPr>
        <w:t xml:space="preserve"> זכר לעקידה ולאילו של יצחק עשו זה ג"כ לזכרון טוב עכ"ד</w:t>
      </w:r>
      <w:r>
        <w:rPr>
          <w:rFonts w:cs="Arial" w:hint="cs"/>
          <w:rtl/>
          <w:lang w:bidi="he-IL"/>
        </w:rPr>
        <w:t>.</w:t>
      </w:r>
    </w:p>
    <w:p w14:paraId="4F166357" w14:textId="77777777" w:rsidR="008D061B" w:rsidRDefault="008D061B" w:rsidP="008F3A32">
      <w:pPr>
        <w:jc w:val="right"/>
        <w:rPr>
          <w:rtl/>
          <w:lang w:bidi="he-IL"/>
        </w:rPr>
      </w:pPr>
    </w:p>
    <w:p w14:paraId="2528A9C9" w14:textId="69FEC221" w:rsidR="008D061B" w:rsidRPr="008F3A32" w:rsidRDefault="008D061B" w:rsidP="008F3A32">
      <w:pPr>
        <w:jc w:val="right"/>
        <w:rPr>
          <w:lang w:bidi="he-IL"/>
        </w:rPr>
      </w:pPr>
    </w:p>
    <w:p w14:paraId="3F695701" w14:textId="77777777" w:rsidR="008530F9" w:rsidRDefault="00AC1E76"/>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56B4" w14:textId="77777777" w:rsidR="00AC1E76" w:rsidRDefault="00AC1E76" w:rsidP="008F3A32">
      <w:pPr>
        <w:spacing w:after="0" w:line="240" w:lineRule="auto"/>
      </w:pPr>
      <w:r>
        <w:separator/>
      </w:r>
    </w:p>
  </w:endnote>
  <w:endnote w:type="continuationSeparator" w:id="0">
    <w:p w14:paraId="78B9DE61" w14:textId="77777777" w:rsidR="00AC1E76" w:rsidRDefault="00AC1E76" w:rsidP="008F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A038" w14:textId="77777777" w:rsidR="00AC1E76" w:rsidRDefault="00AC1E76" w:rsidP="008F3A32">
      <w:pPr>
        <w:spacing w:after="0" w:line="240" w:lineRule="auto"/>
      </w:pPr>
      <w:r>
        <w:separator/>
      </w:r>
    </w:p>
  </w:footnote>
  <w:footnote w:type="continuationSeparator" w:id="0">
    <w:p w14:paraId="114A90C6" w14:textId="77777777" w:rsidR="00AC1E76" w:rsidRDefault="00AC1E76" w:rsidP="008F3A32">
      <w:pPr>
        <w:spacing w:after="0" w:line="240" w:lineRule="auto"/>
      </w:pPr>
      <w:r>
        <w:continuationSeparator/>
      </w:r>
    </w:p>
  </w:footnote>
  <w:footnote w:id="1">
    <w:p w14:paraId="29799DE3" w14:textId="6823AE9E" w:rsidR="00EB4264" w:rsidRPr="00EB4264" w:rsidRDefault="00EB4264">
      <w:pPr>
        <w:pStyle w:val="FootnoteText"/>
        <w:rPr>
          <w:rFonts w:hint="cs"/>
          <w:sz w:val="16"/>
          <w:szCs w:val="16"/>
          <w:lang w:bidi="he-IL"/>
        </w:rPr>
      </w:pPr>
      <w:r w:rsidRPr="00EB4264">
        <w:rPr>
          <w:rStyle w:val="FootnoteReference"/>
          <w:sz w:val="16"/>
          <w:szCs w:val="16"/>
        </w:rPr>
        <w:footnoteRef/>
      </w:r>
      <w:r w:rsidRPr="00EB4264">
        <w:rPr>
          <w:sz w:val="16"/>
          <w:szCs w:val="16"/>
        </w:rPr>
        <w:t xml:space="preserve"> The focus of today’s shiur is developing the yesod that </w:t>
      </w:r>
      <w:r w:rsidRPr="00EB4264">
        <w:rPr>
          <w:rFonts w:hint="cs"/>
          <w:sz w:val="16"/>
          <w:szCs w:val="16"/>
          <w:rtl/>
          <w:lang w:bidi="he-IL"/>
        </w:rPr>
        <w:t>תקיעת שופר</w:t>
      </w:r>
      <w:r w:rsidRPr="00EB4264">
        <w:rPr>
          <w:sz w:val="16"/>
          <w:szCs w:val="16"/>
          <w:lang w:bidi="he-IL"/>
        </w:rPr>
        <w:t xml:space="preserve"> is a form of </w:t>
      </w:r>
      <w:r w:rsidRPr="00EB4264">
        <w:rPr>
          <w:rFonts w:hint="cs"/>
          <w:sz w:val="16"/>
          <w:szCs w:val="16"/>
          <w:rtl/>
          <w:lang w:bidi="he-IL"/>
        </w:rPr>
        <w:t>תפילה</w:t>
      </w:r>
      <w:r w:rsidRPr="00EB4264">
        <w:rPr>
          <w:sz w:val="16"/>
          <w:szCs w:val="16"/>
          <w:lang w:bidi="he-IL"/>
        </w:rPr>
        <w:t xml:space="preserve"> and figuring out which approach it works better with.  Therefore, when learning the following mekoros think about this issue of </w:t>
      </w:r>
      <w:r w:rsidRPr="00EB4264">
        <w:rPr>
          <w:rFonts w:hint="cs"/>
          <w:sz w:val="16"/>
          <w:szCs w:val="16"/>
          <w:rtl/>
          <w:lang w:bidi="he-IL"/>
        </w:rPr>
        <w:t>תקיעה מדין תפילה</w:t>
      </w:r>
      <w:r w:rsidRPr="00EB4264">
        <w:rPr>
          <w:sz w:val="16"/>
          <w:szCs w:val="16"/>
          <w:lang w:bidi="he-IL"/>
        </w:rPr>
        <w:t xml:space="preserve">.  We will return to </w:t>
      </w:r>
      <w:r>
        <w:rPr>
          <w:sz w:val="16"/>
          <w:szCs w:val="16"/>
          <w:lang w:bidi="he-IL"/>
        </w:rPr>
        <w:t>these Gemaros soon to learn and analyze the other details which arise in them.</w:t>
      </w:r>
    </w:p>
  </w:footnote>
  <w:footnote w:id="2">
    <w:p w14:paraId="5C843CC0" w14:textId="455D9CF5" w:rsidR="008D061B" w:rsidRPr="008D061B" w:rsidRDefault="008D061B">
      <w:pPr>
        <w:pStyle w:val="FootnoteText"/>
        <w:rPr>
          <w:rFonts w:hint="cs"/>
          <w:sz w:val="16"/>
          <w:szCs w:val="16"/>
          <w:rtl/>
          <w:lang w:bidi="he-IL"/>
        </w:rPr>
      </w:pPr>
      <w:r w:rsidRPr="008D061B">
        <w:rPr>
          <w:rStyle w:val="FootnoteReference"/>
          <w:sz w:val="16"/>
          <w:szCs w:val="16"/>
        </w:rPr>
        <w:footnoteRef/>
      </w:r>
      <w:r w:rsidRPr="008D061B">
        <w:rPr>
          <w:sz w:val="16"/>
          <w:szCs w:val="16"/>
        </w:rPr>
        <w:t xml:space="preserve"> </w:t>
      </w:r>
      <w:r w:rsidRPr="008D061B">
        <w:rPr>
          <w:rFonts w:hint="cs"/>
          <w:sz w:val="16"/>
          <w:szCs w:val="16"/>
          <w:lang w:bidi="he-IL"/>
        </w:rPr>
        <w:t>S</w:t>
      </w:r>
      <w:r w:rsidRPr="008D061B">
        <w:rPr>
          <w:sz w:val="16"/>
          <w:szCs w:val="16"/>
          <w:lang w:bidi="he-IL"/>
        </w:rPr>
        <w:t>ee below.  This pi</w:t>
      </w:r>
      <w:r>
        <w:rPr>
          <w:sz w:val="16"/>
          <w:szCs w:val="16"/>
          <w:lang w:bidi="he-IL"/>
        </w:rPr>
        <w:t>y</w:t>
      </w:r>
      <w:r w:rsidRPr="008D061B">
        <w:rPr>
          <w:sz w:val="16"/>
          <w:szCs w:val="16"/>
          <w:lang w:bidi="he-IL"/>
        </w:rPr>
        <w:t xml:space="preserve">yut is recited following each of the </w:t>
      </w:r>
      <w:r w:rsidRPr="008D061B">
        <w:rPr>
          <w:rFonts w:hint="cs"/>
          <w:sz w:val="16"/>
          <w:szCs w:val="16"/>
          <w:rtl/>
          <w:lang w:bidi="he-IL"/>
        </w:rPr>
        <w:t>סדר התקיעות</w:t>
      </w:r>
      <w:r w:rsidRPr="008D061B">
        <w:rPr>
          <w:sz w:val="16"/>
          <w:szCs w:val="16"/>
          <w:lang w:bidi="he-IL"/>
        </w:rPr>
        <w:t xml:space="preserve"> during </w:t>
      </w:r>
      <w:r w:rsidRPr="008D061B">
        <w:rPr>
          <w:rFonts w:hint="cs"/>
          <w:sz w:val="16"/>
          <w:szCs w:val="16"/>
          <w:rtl/>
          <w:lang w:bidi="he-IL"/>
        </w:rPr>
        <w:t>חזרת הש"ץ</w:t>
      </w:r>
      <w:r w:rsidRPr="008D061B">
        <w:rPr>
          <w:sz w:val="16"/>
          <w:szCs w:val="16"/>
          <w:lang w:bidi="he-IL"/>
        </w:rPr>
        <w:t xml:space="preserve"> of </w:t>
      </w:r>
      <w:r w:rsidRPr="008D061B">
        <w:rPr>
          <w:rFonts w:hint="cs"/>
          <w:sz w:val="16"/>
          <w:szCs w:val="16"/>
          <w:rtl/>
          <w:lang w:bidi="he-IL"/>
        </w:rPr>
        <w:t>מוסף</w:t>
      </w:r>
    </w:p>
  </w:footnote>
  <w:footnote w:id="3">
    <w:p w14:paraId="29A7DE7C" w14:textId="5EE284FA" w:rsidR="00E05F27" w:rsidRPr="007C7182" w:rsidRDefault="00E05F27">
      <w:pPr>
        <w:pStyle w:val="FootnoteText"/>
        <w:rPr>
          <w:sz w:val="16"/>
          <w:szCs w:val="16"/>
          <w:lang w:bidi="he-IL"/>
        </w:rPr>
      </w:pPr>
      <w:r w:rsidRPr="007C7182">
        <w:rPr>
          <w:rStyle w:val="FootnoteReference"/>
          <w:sz w:val="16"/>
          <w:szCs w:val="16"/>
        </w:rPr>
        <w:footnoteRef/>
      </w:r>
      <w:r w:rsidRPr="007C7182">
        <w:rPr>
          <w:sz w:val="16"/>
          <w:szCs w:val="16"/>
        </w:rPr>
        <w:t xml:space="preserve"> </w:t>
      </w:r>
      <w:r w:rsidRPr="007C7182">
        <w:rPr>
          <w:rFonts w:hint="cs"/>
          <w:sz w:val="16"/>
          <w:szCs w:val="16"/>
          <w:lang w:bidi="he-IL"/>
        </w:rPr>
        <w:t>S</w:t>
      </w:r>
      <w:r w:rsidRPr="007C7182">
        <w:rPr>
          <w:sz w:val="16"/>
          <w:szCs w:val="16"/>
          <w:lang w:bidi="he-IL"/>
        </w:rPr>
        <w:t xml:space="preserve">ee below </w:t>
      </w:r>
    </w:p>
  </w:footnote>
  <w:footnote w:id="4">
    <w:p w14:paraId="68DD71C6" w14:textId="77777777" w:rsidR="007D23DE" w:rsidRPr="00B8603E" w:rsidRDefault="007D23DE" w:rsidP="007D23DE">
      <w:pPr>
        <w:pStyle w:val="FootnoteText"/>
        <w:rPr>
          <w:sz w:val="16"/>
          <w:szCs w:val="16"/>
          <w:lang w:bidi="he-IL"/>
        </w:rPr>
      </w:pPr>
      <w:r w:rsidRPr="00B8603E">
        <w:rPr>
          <w:rStyle w:val="FootnoteReference"/>
          <w:sz w:val="16"/>
          <w:szCs w:val="16"/>
        </w:rPr>
        <w:footnoteRef/>
      </w:r>
      <w:r w:rsidRPr="00B8603E">
        <w:rPr>
          <w:sz w:val="16"/>
          <w:szCs w:val="16"/>
        </w:rPr>
        <w:t xml:space="preserve"> </w:t>
      </w:r>
      <w:r w:rsidRPr="00B8603E">
        <w:rPr>
          <w:sz w:val="16"/>
          <w:szCs w:val="16"/>
          <w:lang w:bidi="he-IL"/>
        </w:rPr>
        <w:t>See below</w:t>
      </w:r>
    </w:p>
  </w:footnote>
  <w:footnote w:id="5">
    <w:p w14:paraId="206A07CC" w14:textId="247E6632" w:rsidR="0053314A" w:rsidRPr="0053314A" w:rsidRDefault="0053314A" w:rsidP="0053314A">
      <w:pPr>
        <w:pStyle w:val="FootnoteText"/>
        <w:rPr>
          <w:rFonts w:hint="cs"/>
          <w:sz w:val="16"/>
          <w:szCs w:val="16"/>
          <w:rtl/>
        </w:rPr>
      </w:pPr>
      <w:r w:rsidRPr="0053314A">
        <w:rPr>
          <w:rStyle w:val="FootnoteReference"/>
          <w:sz w:val="16"/>
          <w:szCs w:val="16"/>
        </w:rPr>
        <w:footnoteRef/>
      </w:r>
      <w:r w:rsidRPr="0053314A">
        <w:rPr>
          <w:sz w:val="16"/>
          <w:szCs w:val="16"/>
        </w:rPr>
        <w:t xml:space="preserve"> </w:t>
      </w:r>
      <w:r w:rsidRPr="0053314A">
        <w:rPr>
          <w:sz w:val="16"/>
          <w:szCs w:val="16"/>
        </w:rPr>
        <w:t xml:space="preserve">See below. </w:t>
      </w:r>
      <w:r>
        <w:rPr>
          <w:sz w:val="16"/>
          <w:szCs w:val="16"/>
        </w:rPr>
        <w:t xml:space="preserve"> Teshuvos</w:t>
      </w:r>
      <w:r w:rsidRPr="0053314A">
        <w:rPr>
          <w:sz w:val="16"/>
          <w:szCs w:val="16"/>
        </w:rPr>
        <w:t xml:space="preserve"> Binyan Av was written by Rav Eliyahu Bakshi-Doron who served as the </w:t>
      </w:r>
      <w:r w:rsidRPr="0053314A">
        <w:rPr>
          <w:rFonts w:hint="cs"/>
          <w:sz w:val="16"/>
          <w:szCs w:val="16"/>
          <w:rtl/>
          <w:lang w:bidi="he-IL"/>
        </w:rPr>
        <w:t>ראשון לציון</w:t>
      </w:r>
      <w:r w:rsidRPr="0053314A">
        <w:rPr>
          <w:sz w:val="16"/>
          <w:szCs w:val="16"/>
        </w:rPr>
        <w:t>, Chief Sephardi Rabbi in Israel,</w:t>
      </w:r>
      <w:r w:rsidRPr="0053314A">
        <w:rPr>
          <w:sz w:val="16"/>
          <w:szCs w:val="16"/>
        </w:rPr>
        <w:t xml:space="preserve"> </w:t>
      </w:r>
      <w:r w:rsidRPr="0053314A">
        <w:rPr>
          <w:sz w:val="16"/>
          <w:szCs w:val="16"/>
        </w:rPr>
        <w:t>from 1993 to 2003.  He (recently) died in April 2020 from Covid-19.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32"/>
    <w:rsid w:val="00036679"/>
    <w:rsid w:val="0010339A"/>
    <w:rsid w:val="001C6307"/>
    <w:rsid w:val="003A5A37"/>
    <w:rsid w:val="004F219D"/>
    <w:rsid w:val="0053314A"/>
    <w:rsid w:val="007C7182"/>
    <w:rsid w:val="007D23DE"/>
    <w:rsid w:val="008A1AE2"/>
    <w:rsid w:val="008D061B"/>
    <w:rsid w:val="008F3A32"/>
    <w:rsid w:val="00A46F84"/>
    <w:rsid w:val="00AC1E76"/>
    <w:rsid w:val="00E05F27"/>
    <w:rsid w:val="00E54D81"/>
    <w:rsid w:val="00E81FD7"/>
    <w:rsid w:val="00EB42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49D3"/>
  <w15:chartTrackingRefBased/>
  <w15:docId w15:val="{265A1F52-D5D8-4C7E-AFE3-2CC42E8C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F3A32"/>
    <w:pPr>
      <w:spacing w:after="0" w:line="240" w:lineRule="auto"/>
    </w:pPr>
    <w:rPr>
      <w:sz w:val="20"/>
      <w:szCs w:val="20"/>
    </w:rPr>
  </w:style>
  <w:style w:type="character" w:customStyle="1" w:styleId="FootnoteTextChar">
    <w:name w:val="Footnote Text Char"/>
    <w:basedOn w:val="DefaultParagraphFont"/>
    <w:link w:val="FootnoteText"/>
    <w:uiPriority w:val="99"/>
    <w:rsid w:val="008F3A32"/>
    <w:rPr>
      <w:sz w:val="20"/>
      <w:szCs w:val="20"/>
    </w:rPr>
  </w:style>
  <w:style w:type="character" w:styleId="FootnoteReference">
    <w:name w:val="footnote reference"/>
    <w:basedOn w:val="DefaultParagraphFont"/>
    <w:uiPriority w:val="99"/>
    <w:semiHidden/>
    <w:unhideWhenUsed/>
    <w:rsid w:val="008F3A32"/>
    <w:rPr>
      <w:vertAlign w:val="superscript"/>
    </w:rPr>
  </w:style>
  <w:style w:type="paragraph" w:styleId="Header">
    <w:name w:val="header"/>
    <w:basedOn w:val="Normal"/>
    <w:link w:val="HeaderChar"/>
    <w:uiPriority w:val="99"/>
    <w:unhideWhenUsed/>
    <w:rsid w:val="00533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dcterms:created xsi:type="dcterms:W3CDTF">2021-07-02T15:20:00Z</dcterms:created>
  <dcterms:modified xsi:type="dcterms:W3CDTF">2021-07-04T02:52:00Z</dcterms:modified>
</cp:coreProperties>
</file>