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Default="00F61028" w:rsidP="0087186B">
      <w:pPr>
        <w:bidi/>
        <w:rPr>
          <w:rFonts w:ascii="Times New Roman" w:hAnsi="Times New Roman" w:cs="Times New Roman"/>
          <w:sz w:val="24"/>
          <w:szCs w:val="24"/>
          <w:u w:val="single"/>
          <w:rtl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בענין</w:t>
      </w:r>
      <w:r w:rsidR="0087186B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 איסור להניח חומש על גבי ספר תורה</w:t>
      </w: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 </w:t>
      </w:r>
    </w:p>
    <w:p w:rsidR="001B184A" w:rsidRDefault="001B184A" w:rsidP="001B184A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1B184A">
        <w:rPr>
          <w:rFonts w:ascii="Times New Roman" w:hAnsi="Times New Roman" w:cs="Times New Roman" w:hint="cs"/>
          <w:sz w:val="24"/>
          <w:szCs w:val="24"/>
          <w:rtl/>
        </w:rPr>
        <w:t>גמ' מגילה כז. "תא שמע מניחין ס"ת" עד "ת"ש דאמר רבה בר בר חנה"</w:t>
      </w:r>
    </w:p>
    <w:p w:rsidR="00EC20C4" w:rsidRDefault="00EC20C4" w:rsidP="00EC20C4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בבא בתרא יג: "ת"ר מדביק אדם תורה" עד "ר' יהודה אומר"</w:t>
      </w:r>
    </w:p>
    <w:p w:rsidR="00EC20C4" w:rsidRDefault="00EC20C4" w:rsidP="00EC20C4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תוס' בבא בתרא יג: ד"ה מדביק</w:t>
      </w:r>
    </w:p>
    <w:p w:rsidR="00EC20C4" w:rsidRPr="00EC20C4" w:rsidRDefault="001B184A" w:rsidP="00EC20C4">
      <w:p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ר"ן ח: (בדפי הרי"ף) ד"ה מניחין</w:t>
      </w:r>
    </w:p>
    <w:p w:rsidR="00F61028" w:rsidRPr="001B184A" w:rsidRDefault="00107B5D" w:rsidP="001B184A">
      <w:pPr>
        <w:bidi/>
        <w:rPr>
          <w:rFonts w:ascii="Times New Roman" w:hAnsi="Times New Roman" w:cs="Times New Roman"/>
          <w:sz w:val="24"/>
          <w:szCs w:val="24"/>
        </w:rPr>
      </w:pPr>
      <w:r w:rsidRPr="001B184A">
        <w:rPr>
          <w:rFonts w:ascii="Times New Roman" w:hAnsi="Times New Roman" w:cs="Times New Roman" w:hint="cs"/>
          <w:sz w:val="24"/>
          <w:szCs w:val="24"/>
          <w:rtl/>
        </w:rPr>
        <w:t>שו"ע יו"ד ס' רפב סע' יט וט"ז ס"ק יג</w:t>
      </w:r>
    </w:p>
    <w:p w:rsidR="00107B5D" w:rsidRPr="00107B5D" w:rsidRDefault="00107B5D" w:rsidP="00107B5D">
      <w:pPr>
        <w:pStyle w:val="ListParagraph"/>
        <w:bidi/>
        <w:rPr>
          <w:rFonts w:ascii="Times New Roman" w:hAnsi="Times New Roman" w:cs="Times New Roman"/>
          <w:sz w:val="24"/>
          <w:szCs w:val="24"/>
          <w:u w:val="single"/>
        </w:rPr>
      </w:pPr>
      <w:r w:rsidRPr="00107B5D">
        <w:rPr>
          <w:rFonts w:ascii="Times New Roman" w:hAnsi="Times New Roman" w:cs="Times New Roman" w:hint="cs"/>
          <w:noProof/>
          <w:sz w:val="24"/>
          <w:szCs w:val="24"/>
        </w:rPr>
        <w:drawing>
          <wp:inline distT="0" distB="0" distL="0" distR="0">
            <wp:extent cx="5449061" cy="3210373"/>
            <wp:effectExtent l="19050" t="0" r="0" b="0"/>
            <wp:docPr id="1" name="Picture 0" descr="200305_218_113684183519-2742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305_218_113684183519-2742015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061" cy="3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B5D" w:rsidRDefault="00107B5D" w:rsidP="00107B5D">
      <w:pPr>
        <w:pStyle w:val="ListParagraph"/>
        <w:bidi/>
        <w:rPr>
          <w:rFonts w:ascii="Times New Roman" w:hAnsi="Times New Roman" w:cs="Times New Roman"/>
          <w:sz w:val="24"/>
          <w:szCs w:val="24"/>
          <w:u w:val="single"/>
        </w:rPr>
      </w:pPr>
    </w:p>
    <w:p w:rsidR="00107B5D" w:rsidRPr="001B184A" w:rsidRDefault="00107B5D" w:rsidP="001B184A">
      <w:pPr>
        <w:bidi/>
        <w:rPr>
          <w:rFonts w:ascii="Times New Roman" w:hAnsi="Times New Roman" w:cs="Times New Roman"/>
          <w:sz w:val="24"/>
          <w:szCs w:val="24"/>
          <w:u w:val="single"/>
        </w:rPr>
      </w:pPr>
      <w:r w:rsidRPr="001B184A">
        <w:rPr>
          <w:rFonts w:ascii="Times New Roman" w:hAnsi="Times New Roman" w:cs="Times New Roman" w:hint="cs"/>
          <w:sz w:val="24"/>
          <w:szCs w:val="24"/>
          <w:rtl/>
        </w:rPr>
        <w:t>שלחן ערוך או"ח ס' שטו ומשנה ברורה ס"ק ל</w:t>
      </w:r>
    </w:p>
    <w:p w:rsidR="00107B5D" w:rsidRPr="001B184A" w:rsidRDefault="00107B5D" w:rsidP="001B184A">
      <w:pPr>
        <w:bidi/>
        <w:rPr>
          <w:rFonts w:ascii="Times New Roman" w:hAnsi="Times New Roman" w:cs="Times New Roman"/>
          <w:sz w:val="24"/>
          <w:szCs w:val="24"/>
          <w:u w:val="single"/>
        </w:rPr>
      </w:pPr>
      <w:r w:rsidRPr="001B184A">
        <w:rPr>
          <w:rFonts w:ascii="Times New Roman" w:hAnsi="Times New Roman" w:cs="Times New Roman" w:hint="cs"/>
          <w:sz w:val="24"/>
          <w:szCs w:val="24"/>
          <w:rtl/>
        </w:rPr>
        <w:t>ערוך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השולחן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יורה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דעה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הלכות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ספר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רפב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סעיף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כב</w:t>
      </w:r>
      <w:r w:rsidR="001B184A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1B184A">
        <w:rPr>
          <w:rFonts w:ascii="Times New Roman" w:hAnsi="Times New Roman" w:cs="Times New Roman"/>
          <w:sz w:val="24"/>
          <w:szCs w:val="24"/>
          <w:rtl/>
        </w:rPr>
        <w:t>–</w:t>
      </w:r>
      <w:r w:rsidR="001B184A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שקדושתו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קלה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להניח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שקדושתו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חמורה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ולהיפך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בקדושה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שוה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להניח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דאל</w:t>
      </w:r>
      <w:r w:rsidRPr="001B184A">
        <w:rPr>
          <w:rFonts w:ascii="Times New Roman" w:hAnsi="Times New Roman" w:cs="Times New Roman"/>
          <w:sz w:val="24"/>
          <w:szCs w:val="24"/>
          <w:rtl/>
        </w:rPr>
        <w:t>"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איפא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נמצא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להניח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כולם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ולכן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להניח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1B184A">
        <w:rPr>
          <w:rFonts w:ascii="Times New Roman" w:hAnsi="Times New Roman" w:cs="Times New Roman"/>
          <w:sz w:val="24"/>
          <w:szCs w:val="24"/>
          <w:rtl/>
        </w:rPr>
        <w:t>"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1B184A">
        <w:rPr>
          <w:rFonts w:ascii="Times New Roman" w:hAnsi="Times New Roman" w:cs="Times New Roman"/>
          <w:sz w:val="24"/>
          <w:szCs w:val="24"/>
          <w:rtl/>
        </w:rPr>
        <w:t>"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כיוצא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ומניחין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חומשים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נביאים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דקדושת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חומשים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גדולה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מנביאים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ויראה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דזהו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בחומשים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הכתובים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בקלף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לשם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קדושת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1B184A">
        <w:rPr>
          <w:rFonts w:ascii="Times New Roman" w:hAnsi="Times New Roman" w:cs="Times New Roman"/>
          <w:sz w:val="24"/>
          <w:szCs w:val="24"/>
          <w:rtl/>
        </w:rPr>
        <w:t>"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שנחלק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לחמשה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חומשים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קדושת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1B184A">
        <w:rPr>
          <w:rFonts w:ascii="Times New Roman" w:hAnsi="Times New Roman" w:cs="Times New Roman"/>
          <w:sz w:val="24"/>
          <w:szCs w:val="24"/>
          <w:rtl/>
        </w:rPr>
        <w:t>"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לגמרי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לעניין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לקרות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בציבור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ואף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שהקדושה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1B184A">
        <w:rPr>
          <w:rFonts w:ascii="Times New Roman" w:hAnsi="Times New Roman" w:cs="Times New Roman"/>
          <w:sz w:val="24"/>
          <w:szCs w:val="24"/>
          <w:rtl/>
        </w:rPr>
        <w:t>"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כבוד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ציבור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לקרות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בחומשין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גיטין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כשלא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נכתבו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לשם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קדושת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1B184A">
        <w:rPr>
          <w:rFonts w:ascii="Times New Roman" w:hAnsi="Times New Roman" w:cs="Times New Roman"/>
          <w:sz w:val="24"/>
          <w:szCs w:val="24"/>
          <w:rtl/>
        </w:rPr>
        <w:t>"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וכ</w:t>
      </w:r>
      <w:r w:rsidRPr="001B184A">
        <w:rPr>
          <w:rFonts w:ascii="Times New Roman" w:hAnsi="Times New Roman" w:cs="Times New Roman"/>
          <w:sz w:val="24"/>
          <w:szCs w:val="24"/>
          <w:rtl/>
        </w:rPr>
        <w:t>"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כשכתובין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נייר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וק</w:t>
      </w:r>
      <w:r w:rsidRPr="001B184A">
        <w:rPr>
          <w:rFonts w:ascii="Times New Roman" w:hAnsi="Times New Roman" w:cs="Times New Roman"/>
          <w:sz w:val="24"/>
          <w:szCs w:val="24"/>
          <w:rtl/>
        </w:rPr>
        <w:t>"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בחומשין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הנדפסין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קדושתן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שוה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עם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נביאים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ועם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כתבי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הקודש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וסייג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מצאתי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לדבריי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ממקור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הדין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במגילה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1B184A">
        <w:rPr>
          <w:rFonts w:ascii="Times New Roman" w:hAnsi="Times New Roman" w:cs="Times New Roman"/>
          <w:sz w:val="24"/>
          <w:szCs w:val="24"/>
          <w:rtl/>
        </w:rPr>
        <w:t>"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דפירש</w:t>
      </w:r>
      <w:r w:rsidRPr="001B184A">
        <w:rPr>
          <w:rFonts w:ascii="Times New Roman" w:hAnsi="Times New Roman" w:cs="Times New Roman"/>
          <w:sz w:val="24"/>
          <w:szCs w:val="24"/>
          <w:rtl/>
        </w:rPr>
        <w:t>"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וז</w:t>
      </w:r>
      <w:r w:rsidRPr="001B184A">
        <w:rPr>
          <w:rFonts w:ascii="Times New Roman" w:hAnsi="Times New Roman" w:cs="Times New Roman"/>
          <w:sz w:val="24"/>
          <w:szCs w:val="24"/>
          <w:rtl/>
        </w:rPr>
        <w:t>"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חומשין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1B184A">
        <w:rPr>
          <w:rFonts w:ascii="Times New Roman" w:hAnsi="Times New Roman" w:cs="Times New Roman"/>
          <w:sz w:val="24"/>
          <w:szCs w:val="24"/>
          <w:rtl/>
        </w:rPr>
        <w:t>"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חומש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עכ</w:t>
      </w:r>
      <w:r w:rsidRPr="001B184A">
        <w:rPr>
          <w:rFonts w:ascii="Times New Roman" w:hAnsi="Times New Roman" w:cs="Times New Roman"/>
          <w:sz w:val="24"/>
          <w:szCs w:val="24"/>
          <w:rtl/>
        </w:rPr>
        <w:t>"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וגם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הר</w:t>
      </w:r>
      <w:r w:rsidRPr="001B184A">
        <w:rPr>
          <w:rFonts w:ascii="Times New Roman" w:hAnsi="Times New Roman" w:cs="Times New Roman"/>
          <w:sz w:val="24"/>
          <w:szCs w:val="24"/>
          <w:rtl/>
        </w:rPr>
        <w:t>"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ן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וז</w:t>
      </w:r>
      <w:r w:rsidRPr="001B184A">
        <w:rPr>
          <w:rFonts w:ascii="Times New Roman" w:hAnsi="Times New Roman" w:cs="Times New Roman"/>
          <w:sz w:val="24"/>
          <w:szCs w:val="24"/>
          <w:rtl/>
        </w:rPr>
        <w:t>"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מניחין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חומש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בפ</w:t>
      </w:r>
      <w:r w:rsidRPr="001B184A">
        <w:rPr>
          <w:rFonts w:ascii="Times New Roman" w:hAnsi="Times New Roman" w:cs="Times New Roman"/>
          <w:sz w:val="24"/>
          <w:szCs w:val="24"/>
          <w:rtl/>
        </w:rPr>
        <w:t>"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עשוי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כתקון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1B184A">
        <w:rPr>
          <w:rFonts w:ascii="Times New Roman" w:hAnsi="Times New Roman" w:cs="Times New Roman"/>
          <w:sz w:val="24"/>
          <w:szCs w:val="24"/>
          <w:rtl/>
        </w:rPr>
        <w:t>"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1B18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עכ</w:t>
      </w:r>
      <w:r w:rsidRPr="001B184A">
        <w:rPr>
          <w:rFonts w:ascii="Times New Roman" w:hAnsi="Times New Roman" w:cs="Times New Roman"/>
          <w:sz w:val="24"/>
          <w:szCs w:val="24"/>
          <w:rtl/>
        </w:rPr>
        <w:t>"</w:t>
      </w:r>
      <w:r w:rsidRPr="001B184A">
        <w:rPr>
          <w:rFonts w:ascii="Times New Roman" w:hAnsi="Times New Roman" w:cs="Times New Roman" w:hint="cs"/>
          <w:sz w:val="24"/>
          <w:szCs w:val="24"/>
          <w:rtl/>
        </w:rPr>
        <w:t>ל</w:t>
      </w:r>
    </w:p>
    <w:p w:rsidR="00107B5D" w:rsidRPr="001B184A" w:rsidRDefault="00107B5D" w:rsidP="001B184A">
      <w:pPr>
        <w:bidi/>
        <w:rPr>
          <w:rFonts w:ascii="Times New Roman" w:hAnsi="Times New Roman" w:cs="Times New Roman"/>
          <w:sz w:val="24"/>
          <w:szCs w:val="24"/>
        </w:rPr>
      </w:pPr>
      <w:r w:rsidRPr="001B184A">
        <w:rPr>
          <w:rFonts w:ascii="Times New Roman" w:hAnsi="Times New Roman" w:cs="Times New Roman" w:hint="cs"/>
          <w:sz w:val="24"/>
          <w:szCs w:val="24"/>
          <w:rtl/>
        </w:rPr>
        <w:t>שלחן ערוך או"ח ס' מ סע' ב ומשנה ברורה ס"ק ד</w:t>
      </w:r>
    </w:p>
    <w:sectPr w:rsidR="00107B5D" w:rsidRPr="001B184A" w:rsidSect="00611F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45" w:rsidRDefault="00B66445" w:rsidP="00F61028">
      <w:pPr>
        <w:spacing w:after="0" w:line="240" w:lineRule="auto"/>
      </w:pPr>
      <w:r>
        <w:separator/>
      </w:r>
    </w:p>
  </w:endnote>
  <w:endnote w:type="continuationSeparator" w:id="0">
    <w:p w:rsidR="00B66445" w:rsidRDefault="00B66445" w:rsidP="00F6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84323"/>
      <w:docPartObj>
        <w:docPartGallery w:val="Page Numbers (Bottom of Page)"/>
        <w:docPartUnique/>
      </w:docPartObj>
    </w:sdtPr>
    <w:sdtContent>
      <w:p w:rsidR="00F61028" w:rsidRDefault="00DA387D">
        <w:pPr>
          <w:pStyle w:val="Footer"/>
          <w:jc w:val="center"/>
        </w:pPr>
        <w:fldSimple w:instr=" PAGE   \* MERGEFORMAT ">
          <w:r w:rsidR="0087186B">
            <w:rPr>
              <w:noProof/>
            </w:rPr>
            <w:t>1</w:t>
          </w:r>
        </w:fldSimple>
      </w:p>
    </w:sdtContent>
  </w:sdt>
  <w:p w:rsidR="00F61028" w:rsidRDefault="00F61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45" w:rsidRDefault="00B66445" w:rsidP="00F61028">
      <w:pPr>
        <w:spacing w:after="0" w:line="240" w:lineRule="auto"/>
      </w:pPr>
      <w:r>
        <w:separator/>
      </w:r>
    </w:p>
  </w:footnote>
  <w:footnote w:type="continuationSeparator" w:id="0">
    <w:p w:rsidR="00B66445" w:rsidRDefault="00B66445" w:rsidP="00F6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28" w:rsidRPr="00F61028" w:rsidRDefault="00226493" w:rsidP="00F61028">
    <w:pPr>
      <w:pStyle w:val="Header"/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 xml:space="preserve">פרק בני העיר </w:t>
    </w:r>
    <w:r>
      <w:rPr>
        <w:rFonts w:ascii="Times New Roman" w:hAnsi="Times New Roman" w:cs="Times New Roman"/>
        <w:sz w:val="24"/>
        <w:szCs w:val="24"/>
        <w:rtl/>
      </w:rPr>
      <w:t>–</w:t>
    </w:r>
    <w:r>
      <w:rPr>
        <w:rFonts w:ascii="Times New Roman" w:hAnsi="Times New Roman" w:cs="Times New Roman" w:hint="cs"/>
        <w:sz w:val="24"/>
        <w:szCs w:val="24"/>
        <w:rtl/>
      </w:rPr>
      <w:t xml:space="preserve"> מחנה מורשה תשע"ה</w:t>
    </w:r>
    <w:r w:rsidR="00F61028">
      <w:rPr>
        <w:rFonts w:ascii="Times New Roman" w:hAnsi="Times New Roman" w:cs="Times New Roman"/>
        <w:sz w:val="24"/>
        <w:szCs w:val="24"/>
        <w:rtl/>
      </w:rPr>
      <w:br/>
    </w:r>
    <w:r w:rsidR="00F61028"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30E"/>
    <w:multiLevelType w:val="hybridMultilevel"/>
    <w:tmpl w:val="BBE84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F1A"/>
    <w:rsid w:val="00107B5D"/>
    <w:rsid w:val="001A33B9"/>
    <w:rsid w:val="001B184A"/>
    <w:rsid w:val="001D6F64"/>
    <w:rsid w:val="00226493"/>
    <w:rsid w:val="00251587"/>
    <w:rsid w:val="00271B92"/>
    <w:rsid w:val="00611F71"/>
    <w:rsid w:val="008516F9"/>
    <w:rsid w:val="0087186B"/>
    <w:rsid w:val="008D1355"/>
    <w:rsid w:val="008F0F5E"/>
    <w:rsid w:val="00967A07"/>
    <w:rsid w:val="009A0F1A"/>
    <w:rsid w:val="009A750A"/>
    <w:rsid w:val="00B240D0"/>
    <w:rsid w:val="00B66445"/>
    <w:rsid w:val="00C431E2"/>
    <w:rsid w:val="00DA387D"/>
    <w:rsid w:val="00E44C77"/>
    <w:rsid w:val="00EC20C4"/>
    <w:rsid w:val="00F61028"/>
    <w:rsid w:val="00FB2603"/>
    <w:rsid w:val="00FD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028"/>
  </w:style>
  <w:style w:type="paragraph" w:styleId="Footer">
    <w:name w:val="footer"/>
    <w:basedOn w:val="Normal"/>
    <w:link w:val="FooterChar"/>
    <w:uiPriority w:val="99"/>
    <w:unhideWhenUsed/>
    <w:rsid w:val="00F6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28"/>
  </w:style>
  <w:style w:type="paragraph" w:styleId="ListParagraph">
    <w:name w:val="List Paragraph"/>
    <w:basedOn w:val="Normal"/>
    <w:uiPriority w:val="34"/>
    <w:qFormat/>
    <w:rsid w:val="00F61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\AppData\Roaming\Microsoft\Templates\&#1502;&#1512;&#1488;&#1492;%20&#1502;&#1511;&#1493;&#1502;&#1493;&#1514;%20&#1502;&#1490;&#1497;&#1500;&#149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מראה מקומות מגילה.dotx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4</cp:revision>
  <dcterms:created xsi:type="dcterms:W3CDTF">2015-08-02T14:39:00Z</dcterms:created>
  <dcterms:modified xsi:type="dcterms:W3CDTF">2015-08-03T02:26:00Z</dcterms:modified>
</cp:coreProperties>
</file>