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A4" w:rsidRPr="00DF31C3" w:rsidRDefault="00DF31C3" w:rsidP="00DF31C3">
      <w:pPr>
        <w:pStyle w:val="Title"/>
        <w:bidi/>
        <w:jc w:val="center"/>
        <w:rPr>
          <w:sz w:val="36"/>
          <w:szCs w:val="36"/>
          <w:rtl/>
        </w:rPr>
      </w:pPr>
      <w:r w:rsidRPr="00DF31C3">
        <w:rPr>
          <w:rFonts w:hint="cs"/>
          <w:sz w:val="36"/>
          <w:szCs w:val="36"/>
          <w:rtl/>
        </w:rPr>
        <w:t xml:space="preserve">עמוד שבועי - </w:t>
      </w:r>
      <w:r w:rsidR="00BE74A4" w:rsidRPr="00DF31C3">
        <w:rPr>
          <w:rFonts w:hint="cs"/>
          <w:sz w:val="36"/>
          <w:szCs w:val="36"/>
          <w:rtl/>
        </w:rPr>
        <w:t>ברכות ל</w:t>
      </w:r>
      <w:r w:rsidR="00940929" w:rsidRPr="00DF31C3">
        <w:rPr>
          <w:rFonts w:hint="cs"/>
          <w:sz w:val="36"/>
          <w:szCs w:val="36"/>
          <w:rtl/>
        </w:rPr>
        <w:t>ז</w:t>
      </w:r>
      <w:r w:rsidR="00BE74A4" w:rsidRPr="00DF31C3">
        <w:rPr>
          <w:rFonts w:hint="cs"/>
          <w:sz w:val="36"/>
          <w:szCs w:val="36"/>
          <w:rtl/>
        </w:rPr>
        <w:t>.</w:t>
      </w:r>
    </w:p>
    <w:p w:rsidR="00DF31C3" w:rsidRDefault="00DF31C3" w:rsidP="00DF31C3">
      <w:pPr>
        <w:pStyle w:val="Title"/>
        <w:bidi/>
        <w:jc w:val="center"/>
        <w:rPr>
          <w:rFonts w:hint="cs"/>
          <w:rtl/>
        </w:rPr>
      </w:pPr>
      <w:r>
        <w:rPr>
          <w:rFonts w:hint="cs"/>
          <w:rtl/>
        </w:rPr>
        <w:t>הכוסס את החטה</w:t>
      </w:r>
    </w:p>
    <w:p w:rsidR="00DF31C3" w:rsidRPr="00DF31C3" w:rsidRDefault="00DF31C3" w:rsidP="00DF31C3">
      <w:pPr>
        <w:pStyle w:val="Title"/>
        <w:bidi/>
        <w:jc w:val="center"/>
        <w:rPr>
          <w:sz w:val="24"/>
          <w:szCs w:val="24"/>
        </w:rPr>
      </w:pPr>
      <w:r w:rsidRPr="00DF31C3">
        <w:rPr>
          <w:rFonts w:hint="cs"/>
          <w:sz w:val="24"/>
          <w:szCs w:val="24"/>
          <w:rtl/>
        </w:rPr>
        <w:t>דב גדליה שוגרמן</w:t>
      </w:r>
    </w:p>
    <w:p w:rsidR="00BE74A4" w:rsidRDefault="00BE74A4" w:rsidP="00BE74A4">
      <w:pPr>
        <w:bidi/>
        <w:rPr>
          <w:rFonts w:cs="Arial"/>
          <w:rtl/>
        </w:rPr>
        <w:sectPr w:rsidR="00BE74A4" w:rsidSect="00E407AA">
          <w:pgSz w:w="12240" w:h="15840"/>
          <w:pgMar w:top="1440" w:right="1440" w:bottom="1440" w:left="1440" w:header="720" w:footer="720" w:gutter="0"/>
          <w:cols w:space="720"/>
          <w:docGrid w:linePitch="360"/>
        </w:sectPr>
      </w:pPr>
    </w:p>
    <w:p w:rsidR="00BE74A4" w:rsidRDefault="00BE74A4" w:rsidP="00BE74A4">
      <w:pPr>
        <w:pStyle w:val="Heading1"/>
        <w:bidi/>
        <w:rPr>
          <w:rtl/>
        </w:rPr>
      </w:pPr>
      <w:r>
        <w:rPr>
          <w:rFonts w:hint="cs"/>
          <w:rtl/>
        </w:rPr>
        <w:lastRenderedPageBreak/>
        <w:t>ברכות לה.</w:t>
      </w:r>
    </w:p>
    <w:p w:rsidR="00BE74A4" w:rsidRDefault="00F17825" w:rsidP="00DF31C3">
      <w:pPr>
        <w:bidi/>
        <w:jc w:val="both"/>
        <w:rPr>
          <w:rFonts w:cs="Arial"/>
          <w:rtl/>
        </w:rPr>
      </w:pPr>
      <w:r w:rsidRPr="00F17825">
        <w:rPr>
          <w:rFonts w:cs="Arial"/>
          <w:rtl/>
        </w:rPr>
        <w:t>הכוסס את החטה מברך עליה בורא פרי האדמה; טחנה אפאה ובשלה, בזמן שהפרוסות קיימות - בתחלה מברך עליה המוציא לחם מן הארץ ולבסוף מברך עליה שלש ברכות, אם אין הפרוסות קיימות - בתחלה מברך עליה בורא מיני מזונות ולבסוף מברך עליה ברכה אחת מעין שלש</w:t>
      </w:r>
      <w:r w:rsidR="00940929" w:rsidRPr="00940929">
        <w:rPr>
          <w:rFonts w:cs="Arial"/>
          <w:rtl/>
        </w:rPr>
        <w:t>.</w:t>
      </w:r>
    </w:p>
    <w:p w:rsidR="00BE74A4" w:rsidRDefault="00940929" w:rsidP="00BE74A4">
      <w:pPr>
        <w:pStyle w:val="Heading1"/>
        <w:bidi/>
        <w:rPr>
          <w:rtl/>
        </w:rPr>
      </w:pPr>
      <w:r>
        <w:rPr>
          <w:rFonts w:hint="cs"/>
          <w:rtl/>
        </w:rPr>
        <w:t>תוספות שם</w:t>
      </w:r>
    </w:p>
    <w:p w:rsidR="00BE74A4" w:rsidRDefault="00940929" w:rsidP="00940929">
      <w:pPr>
        <w:bidi/>
        <w:jc w:val="both"/>
        <w:rPr>
          <w:rFonts w:cs="Arial" w:hint="cs"/>
          <w:rtl/>
        </w:rPr>
      </w:pPr>
      <w:r w:rsidRPr="00940929">
        <w:rPr>
          <w:rFonts w:cs="Arial"/>
          <w:rtl/>
        </w:rPr>
        <w:t xml:space="preserve">הכוסס חטה צריך לברך עליה בורא פרי האדמה - שהרי אפילו בקמחא דחיטי אמרינן לעיל מברכין עליה בפה"א ולרב נחמן לא ס"ל הכי משום דאשתנו </w:t>
      </w:r>
      <w:r w:rsidRPr="00F17825">
        <w:rPr>
          <w:rFonts w:cs="Arial"/>
          <w:u w:val="single"/>
          <w:rtl/>
        </w:rPr>
        <w:t>ומיהו בלאחריו יש לספק מאי מברכין אם מברכין על המחיה ועל הכלכלה ומסיים על האדמה ועל פרי האדמה דלא אשכחן ברכת על המחיה ועל הכלכלה אלא היכא דבריך עלייהו ברישא קודם אכילה בורא מיני מזונות ור"ת הגיה במחזור שלו על האדמה ועל פרי האדמה כו' וחזר בו דלא אשכחן בשום מקום הך ברכה</w:t>
      </w:r>
      <w:r w:rsidRPr="00940929">
        <w:rPr>
          <w:rFonts w:cs="Arial"/>
          <w:rtl/>
        </w:rPr>
        <w:t xml:space="preserve"> דלקמן (דף מד.) מפרש ברכה אחת מעין ג' וקאמר בחמשת המינים על הארץ ועל המחיה ועל ז' המינים על הארץ ועל הפירות ועל האדמה ועל פרי האדמה לא הזכיר </w:t>
      </w:r>
      <w:r w:rsidRPr="00F17825">
        <w:rPr>
          <w:rFonts w:cs="Arial"/>
          <w:u w:val="single"/>
          <w:rtl/>
        </w:rPr>
        <w:t>ועוד מדקאמר הכא על הכוסס את החטה מברך בורא פרי האדמה וקאמר בהדיא טחנו ואפאו פת עד אם אין הפרוסות קיימות בתחלה מברך בורא מ"מ ולבסוף ברכה אחת מעין שלש ומדלא קתני הכא גבי כוסס החטה מברך לאחריו ברכה אחת מעין שלש ש"מ דבכוסס ליכא ברכה לאחריו מעין ג'</w:t>
      </w:r>
      <w:r w:rsidRPr="00940929">
        <w:rPr>
          <w:rFonts w:cs="Arial"/>
          <w:rtl/>
        </w:rPr>
        <w:t xml:space="preserve"> והא דקאמר כל שהוא מין דגן ולא עשאו פת וכו' וחכמים אומרים ברכה אחת מעין ג' מיירי דעבדינהו כעין דייסא דחשיבא אז אכילתו אבל הכוסס את החטה חי דלא חשיבא אכילתו כ"כ אע"ג דהיא מן חמשת המינים אינו מברך לאחריו ברכה מעין שלש אלא בורא נפשות רבות וכו' ומיהו אומר הר"י שיש לספק שמא חכמים כיילי ליה בההוא מין דגן ולא עשאו פת וכו' וחכמים אומרים ברכה אחת מעין שלש </w:t>
      </w:r>
      <w:r w:rsidRPr="00F17825">
        <w:rPr>
          <w:rFonts w:cs="Arial"/>
          <w:u w:val="single"/>
          <w:rtl/>
        </w:rPr>
        <w:t xml:space="preserve">ונכון להחמיר שאין לאכול קליות או חטים שלוקות אלא בתוך הסעודה שאז ברכת המזון פוטרתן אם לא נתמעכו יפה דהוו כמו דייסא </w:t>
      </w:r>
      <w:r w:rsidRPr="00F17825">
        <w:rPr>
          <w:rFonts w:cs="Arial"/>
          <w:u w:val="single"/>
          <w:rtl/>
        </w:rPr>
        <w:lastRenderedPageBreak/>
        <w:t>ובירושלמי יש שגם האמוראים היו מסופקים דקאמר הדין דאכיל סלת פירוש קליות מאי מברך בסופה רבי ירמיה אמר לא אכלית סלת מן יומא וכו'</w:t>
      </w:r>
      <w:r w:rsidRPr="00940929">
        <w:rPr>
          <w:rFonts w:cs="Arial"/>
          <w:rtl/>
        </w:rPr>
        <w:t>.</w:t>
      </w:r>
    </w:p>
    <w:p w:rsidR="00940929" w:rsidRDefault="00940929" w:rsidP="00940929">
      <w:pPr>
        <w:pStyle w:val="Heading1"/>
        <w:bidi/>
        <w:rPr>
          <w:rFonts w:hint="cs"/>
          <w:rtl/>
        </w:rPr>
      </w:pPr>
      <w:r>
        <w:rPr>
          <w:rFonts w:hint="cs"/>
          <w:rtl/>
        </w:rPr>
        <w:t>תרומת הדשן סימן ל</w:t>
      </w:r>
    </w:p>
    <w:p w:rsidR="00940929" w:rsidRDefault="00940929" w:rsidP="00940929">
      <w:pPr>
        <w:bidi/>
        <w:jc w:val="both"/>
        <w:rPr>
          <w:rFonts w:cs="Arial" w:hint="cs"/>
          <w:rtl/>
        </w:rPr>
      </w:pPr>
      <w:r w:rsidRPr="00940929">
        <w:rPr>
          <w:rFonts w:cs="Arial"/>
          <w:rtl/>
        </w:rPr>
        <w:t xml:space="preserve">תשובה: יראה, דיין מבושל אין צריך כ"כ לדקדק לצאת בו ידי כולם דהתוס' פ' כיצד מברכים /ד"ה משכחת ברכות דף לח ע"ב/, ופ' המוכר, /ב"ב דף צז ע"א ד"ה אילימה/ ובהגה"ה במיימוני בשם ראבי"ה, וכל רבותינו האחרונים מהר"ם בהלכות ברכות שלו, ומרדכי ואשירי, כולם מסקי דיין גמור הוא, דמשתני לעילוי בבישולא. אע"ג דרש"י ושאר גאונים דכתבו דמשתני לגריעותא הוא, ולכך לא חשיב יין, ואין מברכין לפניו בפה"ג, ולא לאחריו מעין ג', דדברי התוספות ומסכימיהם נכוחים וברורים בהא, דהאיך ראיה דמייתי מירושלמי דערבי פסחים, ודמסכת שקלים, דיוצאין ידי ד' כוסות ביין מבושל, ובהנך ד' כוסות אית בהו כוס של קדוש ושל ברהמ"ז, דבעי יין, א"כ, ע"כ יין חשיב, ולית נגר ובר נגר דפרקינה להך ראייה. אמנם, </w:t>
      </w:r>
      <w:r w:rsidRPr="00F17825">
        <w:rPr>
          <w:rFonts w:cs="Arial"/>
          <w:u w:val="single"/>
          <w:rtl/>
        </w:rPr>
        <w:t>אם היה בא להחמיר ולצדד כדי לצאת ידי כולם למעבד, כדמבואר בשאלה לעיל, נראה דלא שפיר דמי למיעבד הכי, שיכלל על הספק, שום נוסח אחרת בברכה דמעין ג', אע"פ שאינו מוסיף שם ומלכות. וראייה מהא דמייתי התוס' ורוב החבורים מירושלמי דברכות: ר' ירמיה לא אכל סולתא דמן יומיה, משום דהוי מסופק בברכה אחרונה, אי מברכין לאחריו מעין ג', על האדמה ועל פרי האדמה. וכתוב בהל' ברכת /ברכות/ ממהר"ם, ובהגה"ה במיימון, דמה שלא אכל בתוך הסעודה, והיה פוטר בברכת המזון, ש"מ, דהוה סבר כרב ששת, דדברים הבאין שלא מחמת סעודה, צריכין ברכה לפניהם ולאחריהם, ואין ברכת המזון פוטרתן. והשתא עדיין תקשה, אמאי לא אכלו מן יומין, אי הוה בעי הוה אכיל ליה, עם ביצים ותאנים, והוה פוטרתן ממ"נ, כדפרשינן לעיל, אע"כ אין כוללים בברכה דמעין ג', שום ספק, כגון זה שהיה צריך לומר על העץ ועל פרי העץ בשביל התאנים, ולכלול בה על האדמה ועל פרי האדמה, מחמת ספק דסולת, וה"ה בנ"ד, אין כוללין בה מספק.</w:t>
      </w:r>
      <w:r w:rsidRPr="00940929">
        <w:rPr>
          <w:rFonts w:cs="Arial"/>
          <w:rtl/>
        </w:rPr>
        <w:t xml:space="preserve"> ואין נראה לחלק דספק דהתם, אי סבירא לן דאין מברכין על האדמה וע"פ האדמה, על הסלת, </w:t>
      </w:r>
      <w:r w:rsidRPr="00940929">
        <w:rPr>
          <w:rFonts w:cs="Arial"/>
          <w:rtl/>
        </w:rPr>
        <w:lastRenderedPageBreak/>
        <w:t>והיינו ע"כ, משום דחכמים לא תיקנו מטבע זו על האדמה ועל פ"ה, משום דלא שייכא, אלא אאוכל סולת או כוסס חיטין, והך אכילה לא חשיבא, וא"כ הך מטבע זו לא אשכחן בשום דוכתא, ולכך אין כוללים אותו, אבל מטבע דאשכחן בעלמא, כגון על הגפן ועל פ"ה, לעולם נימא דכיילינן לך. דאמאי נחלק, כ"כ במילתא דלית בה טעמא דמה טעם לא נכלל בו כל ספיקות, מה בכך אם אנו מוסיפין דברים אחרים בברכה, מאחר שאין מוסיפים בברכה שם ומלכות, וכיון דמילתא בלא טעמא הוא, לא מחלקינן בהו בסברות המבודים מן הלב.</w:t>
      </w:r>
    </w:p>
    <w:p w:rsidR="00940929" w:rsidRDefault="00940929" w:rsidP="00DF31C3">
      <w:pPr>
        <w:pStyle w:val="Heading1"/>
        <w:bidi/>
        <w:rPr>
          <w:rFonts w:hint="cs"/>
          <w:rtl/>
        </w:rPr>
      </w:pPr>
      <w:r>
        <w:rPr>
          <w:rFonts w:hint="cs"/>
          <w:rtl/>
        </w:rPr>
        <w:t>ר' עקיבא איגר ברכות לז.</w:t>
      </w:r>
    </w:p>
    <w:p w:rsidR="00940929" w:rsidRDefault="00940929" w:rsidP="00940929">
      <w:pPr>
        <w:bidi/>
        <w:jc w:val="both"/>
        <w:rPr>
          <w:rFonts w:cs="Arial" w:hint="cs"/>
          <w:rtl/>
        </w:rPr>
      </w:pPr>
      <w:r w:rsidRPr="00940929">
        <w:rPr>
          <w:rFonts w:cs="Arial"/>
          <w:rtl/>
        </w:rPr>
        <w:t xml:space="preserve">בא"ד ובירושלמי יש שגם האמוראים מסופקים בזה, (בז' המינים היכא דבתחילה מברך עלייהו בפה"א אם תקנו לברך אחריו ברכה מעין ג' על האדמה ועל פרי האדמה או דמברך רק בורא נפשות רבות) דקאמר הדין דאכל סולת (פירוש קליות) מאי מברך בסופה רי"א לא אכלינן סולת מן יומא, קשה הא יכול </w:t>
      </w:r>
      <w:r w:rsidRPr="00940929">
        <w:rPr>
          <w:rFonts w:cs="Arial"/>
          <w:rtl/>
        </w:rPr>
        <w:lastRenderedPageBreak/>
        <w:t>לאכול סולת ע"י שיאכל פ"ע ממין ז' דמברך עליו ברכה מעין ג' על הארץ ועל פה"ע, ויכלול בו על האדמה ועל פרי האדמה, וגם יאכל דבר שברכתו לאחריו בורא נפשות ויצא ממנ"פ לפטור הסולת. וראיתי להתה"ד שהביא ראי' מכח קושיא זו דאין לכלול בברכה מעין ג' דבר שמסופקים בו, כגון ששתה משקה ואינו יודע אם ברכתו על הגפן או בורא נפשות, לא יאכל דבר שברכתו על העץ ולכלול בו על הגפן, (וכן הובא להלכה בש"ע א"ח סס"י ר"ח), ונראה דאין ראיה מכאן, דהא בטעה והזכיר מאורע שאר הימים בתפלה שלא בזמנה לא הוי הפסק (וכמבואר בש"ע סוף סימן ק"ח) הרי כיון דנוסחא זו יש לה עיקר באיזה זמן לא הוי הפסק אף שלא בזמנה, וא"כ שפיר יש לחלק דבההיא דסולת אי אפשר לכלול על האדמה, דאם לא תקנו כלל לברך על האדמה ואינו מאורע בשום פעם הוי הפסק באמצע ברכה דמעין ג', משא"כ בדינא דתה"ד י"ל דיכול לכלול מספק על הגפן, ולא הוי הפסק כיון דהוא מאורע בשותה יין.</w:t>
      </w:r>
    </w:p>
    <w:p w:rsidR="00940929" w:rsidRDefault="00940929" w:rsidP="00940929">
      <w:pPr>
        <w:bidi/>
        <w:jc w:val="both"/>
        <w:rPr>
          <w:rFonts w:cs="Arial"/>
          <w:rtl/>
        </w:rPr>
        <w:sectPr w:rsidR="00940929" w:rsidSect="00BE74A4">
          <w:type w:val="continuous"/>
          <w:pgSz w:w="12240" w:h="15840"/>
          <w:pgMar w:top="1440" w:right="1440" w:bottom="1440" w:left="1440" w:header="720" w:footer="720" w:gutter="0"/>
          <w:cols w:num="2" w:sep="1" w:space="720"/>
          <w:bidi/>
          <w:docGrid w:linePitch="360"/>
        </w:sectPr>
      </w:pPr>
    </w:p>
    <w:p w:rsidR="00BE74A4" w:rsidRDefault="00BE74A4" w:rsidP="00BE74A4">
      <w:pPr>
        <w:bidi/>
      </w:pPr>
    </w:p>
    <w:sectPr w:rsidR="00BE74A4" w:rsidSect="00BE74A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FA8" w:rsidRDefault="00016FA8" w:rsidP="00BE74A4">
      <w:pPr>
        <w:spacing w:after="0" w:line="240" w:lineRule="auto"/>
      </w:pPr>
      <w:r>
        <w:separator/>
      </w:r>
    </w:p>
  </w:endnote>
  <w:endnote w:type="continuationSeparator" w:id="0">
    <w:p w:rsidR="00016FA8" w:rsidRDefault="00016FA8" w:rsidP="00BE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FA8" w:rsidRDefault="00016FA8" w:rsidP="00BE74A4">
      <w:pPr>
        <w:spacing w:after="0" w:line="240" w:lineRule="auto"/>
      </w:pPr>
      <w:r>
        <w:separator/>
      </w:r>
    </w:p>
  </w:footnote>
  <w:footnote w:type="continuationSeparator" w:id="0">
    <w:p w:rsidR="00016FA8" w:rsidRDefault="00016FA8" w:rsidP="00BE7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BE74A4"/>
    <w:rsid w:val="00016FA8"/>
    <w:rsid w:val="00073B09"/>
    <w:rsid w:val="00245685"/>
    <w:rsid w:val="004A6860"/>
    <w:rsid w:val="006D2102"/>
    <w:rsid w:val="006E2717"/>
    <w:rsid w:val="00940929"/>
    <w:rsid w:val="00A553C0"/>
    <w:rsid w:val="00B65FBE"/>
    <w:rsid w:val="00B663E9"/>
    <w:rsid w:val="00BE74A4"/>
    <w:rsid w:val="00CF6DFA"/>
    <w:rsid w:val="00DF31C3"/>
    <w:rsid w:val="00E407AA"/>
    <w:rsid w:val="00F178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AA"/>
  </w:style>
  <w:style w:type="paragraph" w:styleId="Heading1">
    <w:name w:val="heading 1"/>
    <w:basedOn w:val="Normal"/>
    <w:next w:val="Normal"/>
    <w:link w:val="Heading1Char"/>
    <w:uiPriority w:val="9"/>
    <w:qFormat/>
    <w:rsid w:val="00BE74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4A4"/>
    <w:rPr>
      <w:sz w:val="20"/>
      <w:szCs w:val="20"/>
    </w:rPr>
  </w:style>
  <w:style w:type="character" w:styleId="FootnoteReference">
    <w:name w:val="footnote reference"/>
    <w:basedOn w:val="DefaultParagraphFont"/>
    <w:uiPriority w:val="99"/>
    <w:semiHidden/>
    <w:unhideWhenUsed/>
    <w:rsid w:val="00BE74A4"/>
    <w:rPr>
      <w:vertAlign w:val="superscript"/>
    </w:rPr>
  </w:style>
  <w:style w:type="paragraph" w:styleId="Title">
    <w:name w:val="Title"/>
    <w:basedOn w:val="Normal"/>
    <w:next w:val="Normal"/>
    <w:link w:val="TitleChar"/>
    <w:uiPriority w:val="10"/>
    <w:qFormat/>
    <w:rsid w:val="00BE74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E74A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E74A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4919634">
      <w:bodyDiv w:val="1"/>
      <w:marLeft w:val="0"/>
      <w:marRight w:val="0"/>
      <w:marTop w:val="0"/>
      <w:marBottom w:val="0"/>
      <w:divBdr>
        <w:top w:val="none" w:sz="0" w:space="0" w:color="auto"/>
        <w:left w:val="none" w:sz="0" w:space="0" w:color="auto"/>
        <w:bottom w:val="none" w:sz="0" w:space="0" w:color="auto"/>
        <w:right w:val="none" w:sz="0" w:space="0" w:color="auto"/>
      </w:divBdr>
      <w:divsChild>
        <w:div w:id="698746155">
          <w:marLeft w:val="0"/>
          <w:marRight w:val="-56"/>
          <w:marTop w:val="0"/>
          <w:marBottom w:val="0"/>
          <w:divBdr>
            <w:top w:val="none" w:sz="0" w:space="0" w:color="auto"/>
            <w:left w:val="none" w:sz="0" w:space="0" w:color="auto"/>
            <w:bottom w:val="none" w:sz="0" w:space="0" w:color="auto"/>
            <w:right w:val="none" w:sz="0" w:space="0" w:color="auto"/>
          </w:divBdr>
        </w:div>
        <w:div w:id="1315647335">
          <w:marLeft w:val="0"/>
          <w:marRight w:val="-56"/>
          <w:marTop w:val="0"/>
          <w:marBottom w:val="0"/>
          <w:divBdr>
            <w:top w:val="none" w:sz="0" w:space="0" w:color="auto"/>
            <w:left w:val="none" w:sz="0" w:space="0" w:color="auto"/>
            <w:bottom w:val="none" w:sz="0" w:space="0" w:color="auto"/>
            <w:right w:val="none" w:sz="0" w:space="0" w:color="auto"/>
          </w:divBdr>
        </w:div>
      </w:divsChild>
    </w:div>
    <w:div w:id="1973098661">
      <w:bodyDiv w:val="1"/>
      <w:marLeft w:val="0"/>
      <w:marRight w:val="0"/>
      <w:marTop w:val="0"/>
      <w:marBottom w:val="0"/>
      <w:divBdr>
        <w:top w:val="none" w:sz="0" w:space="0" w:color="auto"/>
        <w:left w:val="none" w:sz="0" w:space="0" w:color="auto"/>
        <w:bottom w:val="none" w:sz="0" w:space="0" w:color="auto"/>
        <w:right w:val="none" w:sz="0" w:space="0" w:color="auto"/>
      </w:divBdr>
      <w:divsChild>
        <w:div w:id="856120773">
          <w:marLeft w:val="0"/>
          <w:marRight w:val="-5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E7256-780B-4A40-B18D-922C4C68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Sugerman</dc:creator>
  <cp:lastModifiedBy>Ben Sugerman</cp:lastModifiedBy>
  <cp:revision>4</cp:revision>
  <dcterms:created xsi:type="dcterms:W3CDTF">2019-08-22T21:50:00Z</dcterms:created>
  <dcterms:modified xsi:type="dcterms:W3CDTF">2019-08-22T22:09:00Z</dcterms:modified>
</cp:coreProperties>
</file>