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466C" w14:textId="77777777" w:rsidR="00CB1939" w:rsidRPr="00CB1939" w:rsidRDefault="00CB1939" w:rsidP="00CB1939">
      <w:pPr>
        <w:jc w:val="right"/>
        <w:rPr>
          <w:rtl/>
          <w:lang w:bidi="he-IL"/>
        </w:rPr>
      </w:pPr>
      <w:r w:rsidRPr="00CB1939">
        <w:rPr>
          <w:rFonts w:hint="cs"/>
          <w:rtl/>
          <w:lang w:bidi="he-IL"/>
        </w:rPr>
        <w:t>הרב שמואל דוב ווייס</w:t>
      </w:r>
    </w:p>
    <w:p w14:paraId="46CD85E9" w14:textId="04C1059C" w:rsidR="00CB1939" w:rsidRPr="00CB1939" w:rsidRDefault="00CB1939" w:rsidP="00CB1939">
      <w:pPr>
        <w:jc w:val="center"/>
        <w:rPr>
          <w:rtl/>
          <w:lang w:bidi="he-IL"/>
        </w:rPr>
      </w:pPr>
      <w:r w:rsidRPr="00CB1939">
        <w:rPr>
          <w:rFonts w:hint="cs"/>
          <w:b/>
          <w:bCs/>
          <w:sz w:val="30"/>
          <w:szCs w:val="30"/>
          <w:u w:val="single"/>
          <w:rtl/>
          <w:lang w:bidi="he-IL"/>
        </w:rPr>
        <w:t>הזמה</w:t>
      </w:r>
      <w:r w:rsidRPr="00CB1939">
        <w:rPr>
          <w:rFonts w:hint="cs"/>
          <w:rtl/>
          <w:lang w:bidi="he-IL"/>
        </w:rPr>
        <w:t xml:space="preserve"> (#1</w:t>
      </w:r>
      <w:r>
        <w:rPr>
          <w:rFonts w:hint="cs"/>
          <w:rtl/>
          <w:lang w:bidi="he-IL"/>
        </w:rPr>
        <w:t>8</w:t>
      </w:r>
      <w:r w:rsidRPr="00CB1939">
        <w:rPr>
          <w:rFonts w:hint="cs"/>
          <w:rtl/>
          <w:lang w:bidi="he-IL"/>
        </w:rPr>
        <w:t>)</w:t>
      </w:r>
      <w:r w:rsidR="008F0535">
        <w:rPr>
          <w:rStyle w:val="FootnoteReference"/>
          <w:rtl/>
          <w:lang w:bidi="he-IL"/>
        </w:rPr>
        <w:footnoteReference w:id="1"/>
      </w:r>
    </w:p>
    <w:p w14:paraId="666C893B" w14:textId="2D98F47F" w:rsidR="008530F9" w:rsidRDefault="00CB1939" w:rsidP="00CB1939">
      <w:pPr>
        <w:jc w:val="right"/>
        <w:rPr>
          <w:u w:val="single"/>
          <w:rtl/>
          <w:lang w:bidi="he-IL"/>
        </w:rPr>
      </w:pPr>
      <w:r>
        <w:rPr>
          <w:rFonts w:hint="cs"/>
          <w:u w:val="single"/>
          <w:rtl/>
          <w:lang w:bidi="he-IL"/>
        </w:rPr>
        <w:t>עד שיזימו את עצמן</w:t>
      </w:r>
    </w:p>
    <w:p w14:paraId="5FE866A7" w14:textId="26C6FBD5" w:rsidR="00CB1939" w:rsidRDefault="00CB1939" w:rsidP="00CB1939">
      <w:pPr>
        <w:jc w:val="right"/>
        <w:rPr>
          <w:rtl/>
          <w:lang w:bidi="he-IL"/>
        </w:rPr>
      </w:pPr>
      <w:bookmarkStart w:id="0" w:name="_Hlk110948738"/>
      <w:r>
        <w:rPr>
          <w:rFonts w:hint="cs"/>
          <w:b/>
          <w:bCs/>
          <w:rtl/>
          <w:lang w:bidi="he-IL"/>
        </w:rPr>
        <w:t>משנה</w:t>
      </w:r>
      <w:r>
        <w:rPr>
          <w:rFonts w:hint="cs"/>
          <w:rtl/>
          <w:lang w:bidi="he-IL"/>
        </w:rPr>
        <w:t xml:space="preserve"> ה: ["</w:t>
      </w:r>
      <w:bookmarkEnd w:id="0"/>
      <w:r>
        <w:rPr>
          <w:rFonts w:hint="cs"/>
          <w:rtl/>
          <w:lang w:bidi="he-IL"/>
        </w:rPr>
        <w:t xml:space="preserve">ר' שמעון אומר... כיוצא באלו"], </w:t>
      </w:r>
      <w:r w:rsidRPr="00CB1939">
        <w:rPr>
          <w:rFonts w:hint="cs"/>
          <w:b/>
          <w:bCs/>
          <w:rtl/>
          <w:lang w:bidi="he-IL"/>
        </w:rPr>
        <w:t>רש"י</w:t>
      </w:r>
      <w:r>
        <w:rPr>
          <w:rFonts w:hint="cs"/>
          <w:rtl/>
          <w:lang w:bidi="he-IL"/>
        </w:rPr>
        <w:t xml:space="preserve"> שם</w:t>
      </w:r>
    </w:p>
    <w:p w14:paraId="3AB7F3B2" w14:textId="08FD22C9" w:rsidR="004F256E" w:rsidRDefault="004F256E" w:rsidP="00CB1939">
      <w:pPr>
        <w:jc w:val="right"/>
        <w:rPr>
          <w:rtl/>
          <w:lang w:bidi="he-IL"/>
        </w:rPr>
      </w:pPr>
      <w:r w:rsidRPr="004F256E">
        <w:rPr>
          <w:rFonts w:hint="cs"/>
          <w:b/>
          <w:bCs/>
          <w:rtl/>
          <w:lang w:bidi="he-IL"/>
        </w:rPr>
        <w:t>גמ'</w:t>
      </w:r>
      <w:r>
        <w:rPr>
          <w:rFonts w:hint="cs"/>
          <w:b/>
          <w:bCs/>
          <w:rtl/>
          <w:lang w:bidi="he-IL"/>
        </w:rPr>
        <w:t xml:space="preserve"> </w:t>
      </w:r>
      <w:r w:rsidRPr="004F256E">
        <w:rPr>
          <w:rFonts w:hint="cs"/>
          <w:rtl/>
          <w:lang w:bidi="he-IL"/>
        </w:rPr>
        <w:t>שם</w:t>
      </w:r>
      <w:r>
        <w:rPr>
          <w:rFonts w:hint="cs"/>
          <w:rtl/>
          <w:lang w:bidi="he-IL"/>
        </w:rPr>
        <w:t xml:space="preserve"> ["תניא אמר רבי יהודה בו טבאי... אין קולו נשמע"], </w:t>
      </w:r>
      <w:r w:rsidRPr="004F256E">
        <w:rPr>
          <w:rFonts w:hint="cs"/>
          <w:b/>
          <w:bCs/>
          <w:rtl/>
          <w:lang w:bidi="he-IL"/>
        </w:rPr>
        <w:t>רש"י</w:t>
      </w:r>
      <w:r>
        <w:rPr>
          <w:rFonts w:hint="cs"/>
          <w:rtl/>
          <w:lang w:bidi="he-IL"/>
        </w:rPr>
        <w:t xml:space="preserve"> שם (בפרט ד"ה</w:t>
      </w:r>
      <w:r w:rsidR="00CC55EB">
        <w:rPr>
          <w:rFonts w:hint="cs"/>
          <w:rtl/>
          <w:lang w:bidi="he-IL"/>
        </w:rPr>
        <w:t xml:space="preserve"> שהרי אמרו)</w:t>
      </w:r>
    </w:p>
    <w:p w14:paraId="722C22E7" w14:textId="4F68649F" w:rsidR="00CC55EB" w:rsidRDefault="00CC55EB" w:rsidP="00CB1939">
      <w:pPr>
        <w:jc w:val="right"/>
        <w:rPr>
          <w:rtl/>
          <w:lang w:bidi="he-IL"/>
        </w:rPr>
      </w:pPr>
      <w:r>
        <w:rPr>
          <w:rFonts w:hint="cs"/>
          <w:b/>
          <w:bCs/>
          <w:rtl/>
          <w:lang w:bidi="he-IL"/>
        </w:rPr>
        <w:t>רש"י</w:t>
      </w:r>
      <w:r>
        <w:rPr>
          <w:rFonts w:hint="cs"/>
          <w:rtl/>
          <w:lang w:bidi="he-IL"/>
        </w:rPr>
        <w:t xml:space="preserve"> סנהדרין מא: (ד"ה ר' עקיבא מקיש)</w:t>
      </w:r>
    </w:p>
    <w:p w14:paraId="72E905CB" w14:textId="151F241D" w:rsidR="00CC55EB" w:rsidRPr="006901A1" w:rsidRDefault="006901A1" w:rsidP="00CB1939">
      <w:pPr>
        <w:jc w:val="right"/>
        <w:rPr>
          <w:rtl/>
          <w:lang w:bidi="he-IL"/>
        </w:rPr>
      </w:pPr>
      <w:r w:rsidRPr="006901A1">
        <w:rPr>
          <w:rFonts w:hint="cs"/>
          <w:b/>
          <w:bCs/>
          <w:rtl/>
          <w:lang w:bidi="he-IL"/>
        </w:rPr>
        <w:t>פירוש המשניות</w:t>
      </w:r>
      <w:r>
        <w:rPr>
          <w:rFonts w:hint="cs"/>
          <w:b/>
          <w:bCs/>
          <w:rtl/>
          <w:lang w:bidi="he-IL"/>
        </w:rPr>
        <w:t xml:space="preserve"> להרמב"ם</w:t>
      </w:r>
      <w:r>
        <w:rPr>
          <w:rFonts w:hint="cs"/>
          <w:rtl/>
          <w:lang w:bidi="he-IL"/>
        </w:rPr>
        <w:t xml:space="preserve"> א:ז (ד"ה על פי שנים) [עד "... ענין ברור"]</w:t>
      </w:r>
    </w:p>
    <w:p w14:paraId="572F2BE1" w14:textId="77777777" w:rsidR="00162F27" w:rsidRDefault="006901A1" w:rsidP="00CB1939">
      <w:pPr>
        <w:jc w:val="right"/>
        <w:rPr>
          <w:rtl/>
          <w:lang w:bidi="he-IL"/>
        </w:rPr>
      </w:pPr>
      <w:r w:rsidRPr="006901A1">
        <w:rPr>
          <w:rFonts w:hint="cs"/>
          <w:b/>
          <w:bCs/>
          <w:rtl/>
          <w:lang w:bidi="he-IL"/>
        </w:rPr>
        <w:t>נימוקי יוסף</w:t>
      </w:r>
      <w:r>
        <w:rPr>
          <w:rFonts w:hint="cs"/>
          <w:rtl/>
          <w:lang w:bidi="he-IL"/>
        </w:rPr>
        <w:t xml:space="preserve"> ב: בדפי הרי"ף</w:t>
      </w:r>
      <w:r w:rsidR="00162F27">
        <w:rPr>
          <w:rFonts w:hint="cs"/>
          <w:rtl/>
          <w:lang w:bidi="he-IL"/>
        </w:rPr>
        <w:t xml:space="preserve"> (ד"ה מתני' לא בא השלישי) ["וריב"א מפרש... שלא הוזם השלישי"]</w:t>
      </w:r>
    </w:p>
    <w:p w14:paraId="66CC9C8A" w14:textId="7421AE33" w:rsidR="00CB1939" w:rsidRDefault="00162F27" w:rsidP="00CB1939">
      <w:pPr>
        <w:jc w:val="right"/>
        <w:rPr>
          <w:rtl/>
          <w:lang w:bidi="he-IL"/>
        </w:rPr>
      </w:pPr>
      <w:r w:rsidRPr="00162F27">
        <w:rPr>
          <w:rFonts w:hint="cs"/>
          <w:b/>
          <w:bCs/>
          <w:rtl/>
          <w:lang w:bidi="he-IL"/>
        </w:rPr>
        <w:t>חידושי הריטב"א</w:t>
      </w:r>
      <w:r>
        <w:rPr>
          <w:rFonts w:hint="cs"/>
          <w:rtl/>
          <w:lang w:bidi="he-IL"/>
        </w:rPr>
        <w:t xml:space="preserve"> ה: (ד"ה ר' עקיבא אומר) [עד "... אלא משמעות דורשין"]</w:t>
      </w:r>
    </w:p>
    <w:p w14:paraId="4B24BE2E" w14:textId="1FD7C824" w:rsidR="00162F27" w:rsidRDefault="00162F27" w:rsidP="00162F27">
      <w:pPr>
        <w:jc w:val="right"/>
        <w:rPr>
          <w:u w:val="single"/>
          <w:rtl/>
          <w:lang w:bidi="he-IL"/>
        </w:rPr>
      </w:pPr>
      <w:r w:rsidRPr="00162F27">
        <w:rPr>
          <w:rFonts w:hint="cs"/>
          <w:u w:val="single"/>
          <w:rtl/>
          <w:lang w:bidi="he-IL"/>
        </w:rPr>
        <w:t>לא בא... אלא להחמיר עליו</w:t>
      </w:r>
    </w:p>
    <w:p w14:paraId="3425BFA8" w14:textId="3B86570D" w:rsidR="00162F27" w:rsidRDefault="00162F27" w:rsidP="00162F27">
      <w:pPr>
        <w:jc w:val="right"/>
        <w:rPr>
          <w:rtl/>
          <w:lang w:bidi="he-IL"/>
        </w:rPr>
      </w:pPr>
      <w:r>
        <w:rPr>
          <w:rFonts w:hint="cs"/>
          <w:b/>
          <w:bCs/>
          <w:rtl/>
          <w:lang w:bidi="he-IL"/>
        </w:rPr>
        <w:t>משנה</w:t>
      </w:r>
      <w:r>
        <w:rPr>
          <w:rFonts w:hint="cs"/>
          <w:rtl/>
          <w:lang w:bidi="he-IL"/>
        </w:rPr>
        <w:t xml:space="preserve"> ה: ["רבי עקיבא אומר... כעושי מצוה"], </w:t>
      </w:r>
      <w:r w:rsidRPr="00162F27">
        <w:rPr>
          <w:rFonts w:hint="cs"/>
          <w:b/>
          <w:bCs/>
          <w:rtl/>
          <w:lang w:bidi="he-IL"/>
        </w:rPr>
        <w:t>רש"י</w:t>
      </w:r>
      <w:r>
        <w:rPr>
          <w:rFonts w:hint="cs"/>
          <w:rtl/>
          <w:lang w:bidi="he-IL"/>
        </w:rPr>
        <w:t xml:space="preserve"> שם</w:t>
      </w:r>
    </w:p>
    <w:p w14:paraId="2BC658F4" w14:textId="0FAB7ECB" w:rsidR="006D33BB" w:rsidRDefault="006D33BB" w:rsidP="00162F27">
      <w:pPr>
        <w:jc w:val="right"/>
        <w:rPr>
          <w:rtl/>
          <w:lang w:bidi="he-IL"/>
        </w:rPr>
      </w:pPr>
      <w:r w:rsidRPr="006D33BB">
        <w:rPr>
          <w:rFonts w:hint="cs"/>
          <w:b/>
          <w:bCs/>
          <w:rtl/>
          <w:lang w:bidi="he-IL"/>
        </w:rPr>
        <w:t>מאירי</w:t>
      </w:r>
      <w:r>
        <w:rPr>
          <w:rFonts w:hint="cs"/>
          <w:rtl/>
          <w:lang w:bidi="he-IL"/>
        </w:rPr>
        <w:t xml:space="preserve"> שם (ד"ה ר' שמעון אומר)</w:t>
      </w:r>
    </w:p>
    <w:p w14:paraId="412BE61F" w14:textId="36B91D6D" w:rsidR="00963EFC" w:rsidRPr="00963EFC" w:rsidRDefault="00963EFC" w:rsidP="00963EFC">
      <w:pPr>
        <w:jc w:val="right"/>
        <w:rPr>
          <w:rtl/>
          <w:lang w:bidi="he-IL"/>
        </w:rPr>
      </w:pPr>
      <w:r w:rsidRPr="00963EFC">
        <w:rPr>
          <w:b/>
          <w:bCs/>
          <w:rtl/>
          <w:lang w:bidi="he-IL"/>
        </w:rPr>
        <w:t>אבות דרבי נתן</w:t>
      </w:r>
      <w:r w:rsidRPr="00963EFC">
        <w:rPr>
          <w:rtl/>
          <w:lang w:bidi="he-IL"/>
        </w:rPr>
        <w:t xml:space="preserve"> </w:t>
      </w:r>
      <w:r>
        <w:rPr>
          <w:rFonts w:hint="cs"/>
          <w:rtl/>
          <w:lang w:bidi="he-IL"/>
        </w:rPr>
        <w:t>(</w:t>
      </w:r>
      <w:r w:rsidRPr="00963EFC">
        <w:rPr>
          <w:rtl/>
          <w:lang w:bidi="he-IL"/>
        </w:rPr>
        <w:t>נוסחא א</w:t>
      </w:r>
      <w:r>
        <w:rPr>
          <w:rFonts w:hint="cs"/>
          <w:rtl/>
          <w:lang w:bidi="he-IL"/>
        </w:rPr>
        <w:t>'</w:t>
      </w:r>
      <w:r w:rsidRPr="00963EFC">
        <w:rPr>
          <w:rtl/>
          <w:lang w:bidi="he-IL"/>
        </w:rPr>
        <w:t xml:space="preserve"> פרק ל</w:t>
      </w:r>
      <w:r>
        <w:rPr>
          <w:rFonts w:hint="cs"/>
          <w:rtl/>
          <w:lang w:bidi="he-IL"/>
        </w:rPr>
        <w:t>')</w:t>
      </w:r>
      <w:r>
        <w:rPr>
          <w:rStyle w:val="FootnoteReference"/>
          <w:rtl/>
          <w:lang w:bidi="he-IL"/>
        </w:rPr>
        <w:footnoteReference w:id="2"/>
      </w:r>
    </w:p>
    <w:p w14:paraId="6119B0D3" w14:textId="3171A7CC" w:rsidR="00963EFC" w:rsidRDefault="00963EFC" w:rsidP="006D33BB">
      <w:pPr>
        <w:jc w:val="right"/>
        <w:rPr>
          <w:lang w:bidi="he-IL"/>
        </w:rPr>
      </w:pPr>
      <w:r w:rsidRPr="00963EFC">
        <w:rPr>
          <w:rFonts w:hint="cs"/>
          <w:b/>
          <w:bCs/>
          <w:rtl/>
          <w:lang w:bidi="he-IL"/>
        </w:rPr>
        <w:t>תוספות</w:t>
      </w:r>
      <w:r>
        <w:rPr>
          <w:rFonts w:hint="cs"/>
          <w:rtl/>
          <w:lang w:bidi="he-IL"/>
        </w:rPr>
        <w:t xml:space="preserve"> סנהדרין ט. (ד"ה לא בא השלישי)</w:t>
      </w:r>
    </w:p>
    <w:p w14:paraId="703F1A2B" w14:textId="0E7076BE" w:rsidR="00642CCB" w:rsidRDefault="00642CCB" w:rsidP="00642CCB">
      <w:pPr>
        <w:jc w:val="right"/>
        <w:rPr>
          <w:rtl/>
          <w:lang w:bidi="he-IL"/>
        </w:rPr>
      </w:pPr>
      <w:r w:rsidRPr="00642CCB">
        <w:rPr>
          <w:rFonts w:hint="cs"/>
          <w:b/>
          <w:bCs/>
          <w:rtl/>
          <w:lang w:bidi="he-IL"/>
        </w:rPr>
        <w:t>חידושי הריטב"א</w:t>
      </w:r>
      <w:r>
        <w:rPr>
          <w:rFonts w:hint="cs"/>
          <w:b/>
          <w:bCs/>
          <w:rtl/>
          <w:lang w:bidi="he-IL"/>
        </w:rPr>
        <w:t xml:space="preserve"> </w:t>
      </w:r>
      <w:r w:rsidRPr="00642CCB">
        <w:rPr>
          <w:rFonts w:hint="cs"/>
          <w:rtl/>
          <w:lang w:bidi="he-IL"/>
        </w:rPr>
        <w:t>שם</w:t>
      </w:r>
      <w:r>
        <w:rPr>
          <w:rFonts w:hint="cs"/>
          <w:rtl/>
          <w:lang w:bidi="he-IL"/>
        </w:rPr>
        <w:t xml:space="preserve"> ["ואפשר דפליגי... שנטפל לעוברי עבירה"]</w:t>
      </w:r>
    </w:p>
    <w:p w14:paraId="1BC0B8FC" w14:textId="77777777" w:rsidR="00963EFC" w:rsidRPr="00963EFC" w:rsidRDefault="00963EFC" w:rsidP="00963EFC">
      <w:pPr>
        <w:jc w:val="right"/>
        <w:rPr>
          <w:rtl/>
          <w:lang w:bidi="he-IL"/>
        </w:rPr>
      </w:pPr>
      <w:r w:rsidRPr="00963EFC">
        <w:rPr>
          <w:rFonts w:hint="cs"/>
          <w:b/>
          <w:bCs/>
          <w:rtl/>
          <w:lang w:bidi="he-IL"/>
        </w:rPr>
        <w:t>נימוקי יוסף</w:t>
      </w:r>
      <w:r w:rsidRPr="00963EFC">
        <w:rPr>
          <w:rFonts w:hint="cs"/>
          <w:rtl/>
          <w:lang w:bidi="he-IL"/>
        </w:rPr>
        <w:t xml:space="preserve"> שם ["ועוד פירש הר"י בן גיאות... וה"ל ר"ע יחיד"]</w:t>
      </w:r>
    </w:p>
    <w:p w14:paraId="698438DE" w14:textId="2638E3C8" w:rsidR="00963EFC" w:rsidRDefault="00963EFC" w:rsidP="006D33BB">
      <w:pPr>
        <w:jc w:val="right"/>
        <w:rPr>
          <w:rtl/>
          <w:lang w:bidi="he-IL"/>
        </w:rPr>
      </w:pPr>
      <w:r w:rsidRPr="00963EFC">
        <w:rPr>
          <w:rFonts w:hint="cs"/>
          <w:b/>
          <w:bCs/>
          <w:rtl/>
          <w:lang w:bidi="he-IL"/>
        </w:rPr>
        <w:t>רמב"ם</w:t>
      </w:r>
      <w:r>
        <w:rPr>
          <w:rFonts w:hint="cs"/>
          <w:b/>
          <w:bCs/>
          <w:rtl/>
          <w:lang w:bidi="he-IL"/>
        </w:rPr>
        <w:t xml:space="preserve"> </w:t>
      </w:r>
      <w:r w:rsidRPr="00963EFC">
        <w:rPr>
          <w:rFonts w:hint="cs"/>
          <w:rtl/>
          <w:lang w:bidi="he-IL"/>
        </w:rPr>
        <w:t>הל' עדות</w:t>
      </w:r>
      <w:r>
        <w:rPr>
          <w:rFonts w:hint="cs"/>
          <w:rtl/>
          <w:lang w:bidi="he-IL"/>
        </w:rPr>
        <w:t xml:space="preserve"> (כ:ג), </w:t>
      </w:r>
      <w:r w:rsidRPr="00963EFC">
        <w:rPr>
          <w:rFonts w:hint="cs"/>
          <w:b/>
          <w:bCs/>
          <w:rtl/>
          <w:lang w:bidi="he-IL"/>
        </w:rPr>
        <w:t>ראב"ד</w:t>
      </w:r>
      <w:r>
        <w:rPr>
          <w:rFonts w:hint="cs"/>
          <w:b/>
          <w:bCs/>
          <w:rtl/>
          <w:lang w:bidi="he-IL"/>
        </w:rPr>
        <w:t xml:space="preserve"> </w:t>
      </w:r>
      <w:r w:rsidRPr="00963EFC">
        <w:rPr>
          <w:rFonts w:hint="cs"/>
          <w:rtl/>
          <w:lang w:bidi="he-IL"/>
        </w:rPr>
        <w:t>שם</w:t>
      </w:r>
    </w:p>
    <w:p w14:paraId="6F8743CC" w14:textId="4D6C5D84" w:rsidR="00963EFC" w:rsidRPr="00963EFC" w:rsidRDefault="00963EFC" w:rsidP="006D33BB">
      <w:pPr>
        <w:jc w:val="right"/>
        <w:rPr>
          <w:b/>
          <w:bCs/>
          <w:rtl/>
          <w:lang w:bidi="he-IL"/>
        </w:rPr>
      </w:pPr>
      <w:r w:rsidRPr="00963EFC">
        <w:rPr>
          <w:rFonts w:hint="cs"/>
          <w:b/>
          <w:bCs/>
          <w:rtl/>
          <w:lang w:bidi="he-IL"/>
        </w:rPr>
        <w:t>לחם משנה</w:t>
      </w:r>
      <w:r>
        <w:rPr>
          <w:rFonts w:hint="cs"/>
          <w:b/>
          <w:bCs/>
          <w:rtl/>
          <w:lang w:bidi="he-IL"/>
        </w:rPr>
        <w:t xml:space="preserve"> </w:t>
      </w:r>
      <w:r w:rsidRPr="00963EFC">
        <w:rPr>
          <w:rFonts w:hint="cs"/>
          <w:rtl/>
          <w:lang w:bidi="he-IL"/>
        </w:rPr>
        <w:t>שם</w:t>
      </w:r>
    </w:p>
    <w:p w14:paraId="0FF8B268" w14:textId="77777777" w:rsidR="00963EFC" w:rsidRDefault="00963EFC" w:rsidP="008824FE">
      <w:pPr>
        <w:rPr>
          <w:lang w:bidi="he-IL"/>
        </w:rPr>
      </w:pPr>
    </w:p>
    <w:p w14:paraId="7B875982" w14:textId="66C63E4F" w:rsidR="00963EFC" w:rsidRPr="00963EFC" w:rsidRDefault="00963EFC" w:rsidP="00963EFC">
      <w:pPr>
        <w:jc w:val="right"/>
        <w:rPr>
          <w:u w:val="single"/>
        </w:rPr>
      </w:pPr>
      <w:r w:rsidRPr="00963EFC">
        <w:rPr>
          <w:rFonts w:cs="Arial"/>
          <w:u w:val="single"/>
          <w:rtl/>
          <w:lang w:bidi="he-IL"/>
        </w:rPr>
        <w:t>אבות דרבי נתן נוסחא א פרק ל</w:t>
      </w:r>
    </w:p>
    <w:p w14:paraId="2ECA1B14" w14:textId="74D6A9A3" w:rsidR="00963EFC" w:rsidRPr="00963EFC" w:rsidRDefault="00963EFC" w:rsidP="00963EFC">
      <w:pPr>
        <w:jc w:val="right"/>
        <w:rPr>
          <w:rtl/>
          <w:lang w:bidi="he-IL"/>
        </w:rPr>
      </w:pPr>
      <w:r>
        <w:rPr>
          <w:rFonts w:cs="Arial"/>
          <w:rtl/>
          <w:lang w:bidi="he-IL"/>
        </w:rPr>
        <w:t>רבי עקיבא אומר כל המדבק בעוברי עבירה אף על פי שלא עשה כמעשיהם הרי זה מקבל פורענות כיוצא בהן. וכל המדבק בעושי מצוה אף על פי שלא עשה כמעשיהם הרי זה מקבל שכר כיוצא בהן. כיצד שנים מעידים באחד ואומרים אדם זה הרג את הנפש ונמצאו זוממין ונגמר דינם ליהרג וכשהן מוציאין אותן לבית הסקילה אחד רץ ובא אחריהן ואומר יודע אני בעדות זו אומרים לו בא והעד עדותך אף הוא נמצא זומם ונגמר דינו ליהרג. כשהן מוציאין אותו לבית הסקילה אומר אוי לי שאלו לו</w:t>
      </w:r>
      <w:r w:rsidR="00EC667A">
        <w:rPr>
          <w:rFonts w:cs="Arial" w:hint="cs"/>
          <w:rtl/>
          <w:lang w:bidi="he-IL"/>
        </w:rPr>
        <w:t xml:space="preserve"> [לא]</w:t>
      </w:r>
      <w:r>
        <w:rPr>
          <w:rFonts w:cs="Arial"/>
          <w:rtl/>
          <w:lang w:bidi="he-IL"/>
        </w:rPr>
        <w:t xml:space="preserve"> באתי אני כבר לא נגמר דיני ליהרג עכשיו שבאתי עמהן נגמר דיני ליהרג. אומרים לו ריקה אפילו מאה בני אדם באין אחריך ונמצאו זוממין כולן נהרגין. וכי איזהו מדה מרובה מדת הטוב או מדת פורענות הוי אומר מדת הטוב אם מדת פורענות מעוטה המדבק בעוברי עבירה אעפ"י שלא עשה כמעשיהם הרי זה מקבל פורענות קל וחומר למדת הטוב מרובה</w:t>
      </w:r>
      <w:r>
        <w:rPr>
          <w:rFonts w:cs="Arial" w:hint="cs"/>
          <w:rtl/>
          <w:lang w:bidi="he-IL"/>
        </w:rPr>
        <w:t>:</w:t>
      </w:r>
    </w:p>
    <w:p w14:paraId="1809E206" w14:textId="77777777" w:rsidR="00162F27" w:rsidRPr="00162F27" w:rsidRDefault="00162F27" w:rsidP="00162F27">
      <w:pPr>
        <w:jc w:val="right"/>
        <w:rPr>
          <w:u w:val="single"/>
          <w:lang w:bidi="he-IL"/>
        </w:rPr>
      </w:pPr>
    </w:p>
    <w:sectPr w:rsidR="00162F27" w:rsidRPr="00162F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21EA" w14:textId="77777777" w:rsidR="00E7481F" w:rsidRDefault="00E7481F" w:rsidP="00963EFC">
      <w:pPr>
        <w:spacing w:after="0" w:line="240" w:lineRule="auto"/>
      </w:pPr>
      <w:r>
        <w:separator/>
      </w:r>
    </w:p>
  </w:endnote>
  <w:endnote w:type="continuationSeparator" w:id="0">
    <w:p w14:paraId="46A93102" w14:textId="77777777" w:rsidR="00E7481F" w:rsidRDefault="00E7481F" w:rsidP="0096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5473" w14:textId="77777777" w:rsidR="00E7481F" w:rsidRDefault="00E7481F" w:rsidP="00963EFC">
      <w:pPr>
        <w:spacing w:after="0" w:line="240" w:lineRule="auto"/>
      </w:pPr>
      <w:r>
        <w:separator/>
      </w:r>
    </w:p>
  </w:footnote>
  <w:footnote w:type="continuationSeparator" w:id="0">
    <w:p w14:paraId="6DAE9793" w14:textId="77777777" w:rsidR="00E7481F" w:rsidRDefault="00E7481F" w:rsidP="00963EFC">
      <w:pPr>
        <w:spacing w:after="0" w:line="240" w:lineRule="auto"/>
      </w:pPr>
      <w:r>
        <w:continuationSeparator/>
      </w:r>
    </w:p>
  </w:footnote>
  <w:footnote w:id="1">
    <w:p w14:paraId="7C00DF99" w14:textId="7C9C6819" w:rsidR="008F0535" w:rsidRPr="008F0535" w:rsidRDefault="008F0535">
      <w:pPr>
        <w:pStyle w:val="FootnoteText"/>
        <w:rPr>
          <w:sz w:val="16"/>
          <w:szCs w:val="16"/>
          <w:rtl/>
          <w:lang w:bidi="he-IL"/>
        </w:rPr>
      </w:pPr>
      <w:r w:rsidRPr="008F0535">
        <w:rPr>
          <w:rStyle w:val="FootnoteReference"/>
          <w:sz w:val="16"/>
          <w:szCs w:val="16"/>
        </w:rPr>
        <w:footnoteRef/>
      </w:r>
      <w:r w:rsidRPr="008F0535">
        <w:rPr>
          <w:sz w:val="16"/>
          <w:szCs w:val="16"/>
        </w:rPr>
        <w:t xml:space="preserve"> </w:t>
      </w:r>
      <w:r w:rsidRPr="008F0535">
        <w:rPr>
          <w:rFonts w:hint="cs"/>
          <w:sz w:val="16"/>
          <w:szCs w:val="16"/>
          <w:lang w:bidi="he-IL"/>
        </w:rPr>
        <w:t>T</w:t>
      </w:r>
      <w:r w:rsidRPr="008F0535">
        <w:rPr>
          <w:sz w:val="16"/>
          <w:szCs w:val="16"/>
          <w:lang w:bidi="he-IL"/>
        </w:rPr>
        <w:t>oday</w:t>
      </w:r>
      <w:r>
        <w:rPr>
          <w:sz w:val="16"/>
          <w:szCs w:val="16"/>
          <w:lang w:bidi="he-IL"/>
        </w:rPr>
        <w:t xml:space="preserve">’s shiur is the last shiur on the </w:t>
      </w:r>
      <w:r>
        <w:rPr>
          <w:rFonts w:hint="cs"/>
          <w:sz w:val="16"/>
          <w:szCs w:val="16"/>
          <w:rtl/>
          <w:lang w:bidi="he-IL"/>
        </w:rPr>
        <w:t>משנה ה:</w:t>
      </w:r>
      <w:r>
        <w:rPr>
          <w:sz w:val="16"/>
          <w:szCs w:val="16"/>
          <w:lang w:bidi="he-IL"/>
        </w:rPr>
        <w:t xml:space="preserve">.  Tomorrow we will move on to the next </w:t>
      </w:r>
      <w:r>
        <w:rPr>
          <w:rFonts w:hint="cs"/>
          <w:sz w:val="16"/>
          <w:szCs w:val="16"/>
          <w:rtl/>
          <w:lang w:bidi="he-IL"/>
        </w:rPr>
        <w:t>סוגיא</w:t>
      </w:r>
      <w:r>
        <w:rPr>
          <w:sz w:val="16"/>
          <w:szCs w:val="16"/>
          <w:lang w:bidi="he-IL"/>
        </w:rPr>
        <w:t xml:space="preserve"> of </w:t>
      </w:r>
      <w:r>
        <w:rPr>
          <w:rFonts w:hint="cs"/>
          <w:sz w:val="16"/>
          <w:szCs w:val="16"/>
          <w:rtl/>
          <w:lang w:bidi="he-IL"/>
        </w:rPr>
        <w:t>פלגינן דיבורא</w:t>
      </w:r>
      <w:r>
        <w:rPr>
          <w:sz w:val="16"/>
          <w:szCs w:val="16"/>
          <w:lang w:bidi="he-IL"/>
        </w:rPr>
        <w:t xml:space="preserve"> on </w:t>
      </w:r>
      <w:r>
        <w:rPr>
          <w:rFonts w:hint="cs"/>
          <w:sz w:val="16"/>
          <w:szCs w:val="16"/>
          <w:rtl/>
          <w:lang w:bidi="he-IL"/>
        </w:rPr>
        <w:t>ז.</w:t>
      </w:r>
    </w:p>
  </w:footnote>
  <w:footnote w:id="2">
    <w:p w14:paraId="76AAA361" w14:textId="23D29EB9" w:rsidR="00963EFC" w:rsidRPr="00963EFC" w:rsidRDefault="00963EFC">
      <w:pPr>
        <w:pStyle w:val="FootnoteText"/>
        <w:rPr>
          <w:sz w:val="16"/>
          <w:szCs w:val="16"/>
          <w:lang w:bidi="he-IL"/>
        </w:rPr>
      </w:pPr>
      <w:r w:rsidRPr="00963EFC">
        <w:rPr>
          <w:rStyle w:val="FootnoteReference"/>
          <w:sz w:val="16"/>
          <w:szCs w:val="16"/>
        </w:rPr>
        <w:footnoteRef/>
      </w:r>
      <w:r w:rsidRPr="00963EFC">
        <w:rPr>
          <w:sz w:val="16"/>
          <w:szCs w:val="16"/>
        </w:rPr>
        <w:t xml:space="preserve"> </w:t>
      </w:r>
      <w:r w:rsidRPr="00963EFC">
        <w:rPr>
          <w:sz w:val="16"/>
          <w:szCs w:val="16"/>
          <w:lang w:bidi="he-IL"/>
        </w:rPr>
        <w:t xml:space="preserve">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39"/>
    <w:rsid w:val="00162F27"/>
    <w:rsid w:val="004F256E"/>
    <w:rsid w:val="00642CCB"/>
    <w:rsid w:val="006901A1"/>
    <w:rsid w:val="0069705A"/>
    <w:rsid w:val="006D33BB"/>
    <w:rsid w:val="00864448"/>
    <w:rsid w:val="008824FE"/>
    <w:rsid w:val="008A1AE2"/>
    <w:rsid w:val="008F0535"/>
    <w:rsid w:val="00963EFC"/>
    <w:rsid w:val="00A46F84"/>
    <w:rsid w:val="00CB1939"/>
    <w:rsid w:val="00CC55EB"/>
    <w:rsid w:val="00E7481F"/>
    <w:rsid w:val="00EC6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41D9"/>
  <w15:chartTrackingRefBased/>
  <w15:docId w15:val="{67654561-F5BD-4608-AC27-8460ECAF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3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EFC"/>
    <w:rPr>
      <w:sz w:val="20"/>
      <w:szCs w:val="20"/>
    </w:rPr>
  </w:style>
  <w:style w:type="character" w:styleId="FootnoteReference">
    <w:name w:val="footnote reference"/>
    <w:basedOn w:val="DefaultParagraphFont"/>
    <w:uiPriority w:val="99"/>
    <w:semiHidden/>
    <w:unhideWhenUsed/>
    <w:rsid w:val="00963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dcterms:created xsi:type="dcterms:W3CDTF">2022-08-09T18:22:00Z</dcterms:created>
  <dcterms:modified xsi:type="dcterms:W3CDTF">2022-08-10T15:06:00Z</dcterms:modified>
</cp:coreProperties>
</file>