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200D" w14:textId="77777777" w:rsidR="00934DBF" w:rsidRPr="00934DBF" w:rsidRDefault="00934DBF" w:rsidP="00934DBF">
      <w:pPr>
        <w:jc w:val="right"/>
        <w:rPr>
          <w:rtl/>
          <w:lang w:bidi="he-IL"/>
        </w:rPr>
      </w:pPr>
      <w:r w:rsidRPr="00934DBF">
        <w:rPr>
          <w:rFonts w:hint="cs"/>
          <w:rtl/>
          <w:lang w:bidi="he-IL"/>
        </w:rPr>
        <w:t>הרב שמואל דוב ווייס</w:t>
      </w:r>
    </w:p>
    <w:p w14:paraId="4D9C6093" w14:textId="344EDD96" w:rsidR="00934DBF" w:rsidRPr="00934DBF" w:rsidRDefault="00934DBF" w:rsidP="00934DBF">
      <w:pPr>
        <w:jc w:val="center"/>
        <w:rPr>
          <w:rtl/>
          <w:lang w:bidi="he-IL"/>
        </w:rPr>
      </w:pPr>
      <w:r w:rsidRPr="00934DBF">
        <w:rPr>
          <w:rFonts w:hint="cs"/>
          <w:b/>
          <w:bCs/>
          <w:sz w:val="30"/>
          <w:szCs w:val="30"/>
          <w:u w:val="single"/>
          <w:rtl/>
          <w:lang w:bidi="he-IL"/>
        </w:rPr>
        <w:t>הזמה</w:t>
      </w:r>
      <w:r w:rsidRPr="00934DBF">
        <w:rPr>
          <w:rFonts w:hint="cs"/>
          <w:rtl/>
          <w:lang w:bidi="he-IL"/>
        </w:rPr>
        <w:t xml:space="preserve"> (#1</w:t>
      </w:r>
      <w:r>
        <w:rPr>
          <w:rFonts w:hint="cs"/>
          <w:rtl/>
          <w:lang w:bidi="he-IL"/>
        </w:rPr>
        <w:t>7</w:t>
      </w:r>
      <w:r w:rsidRPr="00934DBF">
        <w:rPr>
          <w:rFonts w:hint="cs"/>
          <w:rtl/>
          <w:lang w:bidi="he-IL"/>
        </w:rPr>
        <w:t>)</w:t>
      </w:r>
    </w:p>
    <w:p w14:paraId="0331B6AE" w14:textId="77777777" w:rsidR="00934DBF" w:rsidRPr="00934DBF" w:rsidRDefault="00934DBF" w:rsidP="00934DBF">
      <w:pPr>
        <w:jc w:val="right"/>
        <w:rPr>
          <w:u w:val="single"/>
          <w:rtl/>
          <w:lang w:bidi="he-IL"/>
        </w:rPr>
      </w:pPr>
      <w:r w:rsidRPr="00934DBF">
        <w:rPr>
          <w:rFonts w:hint="cs"/>
          <w:u w:val="single"/>
          <w:rtl/>
          <w:lang w:bidi="he-IL"/>
        </w:rPr>
        <w:t>ב' עדים מזימין את ג' עדים</w:t>
      </w:r>
    </w:p>
    <w:p w14:paraId="7092CFE5" w14:textId="257335AA" w:rsidR="005272DF" w:rsidRDefault="005272DF" w:rsidP="00934DBF">
      <w:pPr>
        <w:jc w:val="right"/>
        <w:rPr>
          <w:rtl/>
          <w:lang w:bidi="he-IL"/>
        </w:rPr>
      </w:pPr>
      <w:r>
        <w:rPr>
          <w:rFonts w:hint="cs"/>
          <w:b/>
          <w:bCs/>
          <w:rtl/>
          <w:lang w:bidi="he-IL"/>
        </w:rPr>
        <w:t>דברים</w:t>
      </w:r>
      <w:r>
        <w:rPr>
          <w:rFonts w:hint="cs"/>
          <w:rtl/>
          <w:lang w:bidi="he-IL"/>
        </w:rPr>
        <w:t xml:space="preserve"> י"ז:ב'-ו', י"ט:ט"ו-כ'</w:t>
      </w:r>
    </w:p>
    <w:p w14:paraId="4FDE6F0F" w14:textId="790213B8" w:rsidR="008D75AE" w:rsidRPr="008D75AE" w:rsidRDefault="008D75AE" w:rsidP="008D75AE">
      <w:pPr>
        <w:jc w:val="right"/>
        <w:rPr>
          <w:b/>
          <w:bCs/>
          <w:rtl/>
          <w:lang w:bidi="he-IL"/>
        </w:rPr>
      </w:pPr>
      <w:r w:rsidRPr="008D75AE">
        <w:rPr>
          <w:rFonts w:hint="cs"/>
          <w:b/>
          <w:bCs/>
          <w:rtl/>
          <w:lang w:bidi="he-IL"/>
        </w:rPr>
        <w:t xml:space="preserve">רמב"ן </w:t>
      </w:r>
      <w:r>
        <w:rPr>
          <w:rFonts w:hint="cs"/>
          <w:rtl/>
          <w:lang w:bidi="he-IL"/>
        </w:rPr>
        <w:t>שם</w:t>
      </w:r>
      <w:r w:rsidRPr="008D75AE">
        <w:rPr>
          <w:rFonts w:hint="cs"/>
          <w:rtl/>
          <w:lang w:bidi="he-IL"/>
        </w:rPr>
        <w:t xml:space="preserve"> י"ז:ו</w:t>
      </w:r>
    </w:p>
    <w:p w14:paraId="2539EB6F" w14:textId="28A8D8D3" w:rsidR="00934DBF" w:rsidRDefault="00934DBF" w:rsidP="00934DBF">
      <w:pPr>
        <w:jc w:val="right"/>
        <w:rPr>
          <w:rtl/>
          <w:lang w:bidi="he-IL"/>
        </w:rPr>
      </w:pPr>
      <w:r w:rsidRPr="00934DBF">
        <w:rPr>
          <w:rFonts w:hint="cs"/>
          <w:b/>
          <w:bCs/>
          <w:rtl/>
          <w:lang w:bidi="he-IL"/>
        </w:rPr>
        <w:t>משנה</w:t>
      </w:r>
      <w:r w:rsidRPr="00934DBF">
        <w:rPr>
          <w:rFonts w:hint="cs"/>
          <w:rtl/>
          <w:lang w:bidi="he-IL"/>
        </w:rPr>
        <w:t xml:space="preserve"> ה: ["על פי שנים עדים...</w:t>
      </w:r>
      <w:r w:rsidR="00E60367">
        <w:rPr>
          <w:rFonts w:hint="cs"/>
          <w:rtl/>
          <w:lang w:bidi="he-IL"/>
        </w:rPr>
        <w:t>" עד סוף העמוד</w:t>
      </w:r>
      <w:r w:rsidRPr="00934DBF">
        <w:rPr>
          <w:rFonts w:hint="cs"/>
          <w:rtl/>
          <w:lang w:bidi="he-IL"/>
        </w:rPr>
        <w:t xml:space="preserve">], </w:t>
      </w:r>
      <w:r w:rsidRPr="00934DBF">
        <w:rPr>
          <w:rFonts w:hint="cs"/>
          <w:b/>
          <w:bCs/>
          <w:rtl/>
          <w:lang w:bidi="he-IL"/>
        </w:rPr>
        <w:t>רש"י</w:t>
      </w:r>
      <w:r w:rsidRPr="00934DBF">
        <w:rPr>
          <w:rFonts w:hint="cs"/>
          <w:rtl/>
          <w:lang w:bidi="he-IL"/>
        </w:rPr>
        <w:t xml:space="preserve"> שם </w:t>
      </w:r>
    </w:p>
    <w:p w14:paraId="73EF96F4" w14:textId="37EC9408" w:rsidR="00E60367" w:rsidRDefault="00E60367" w:rsidP="00934DBF">
      <w:pPr>
        <w:jc w:val="right"/>
        <w:rPr>
          <w:rtl/>
          <w:lang w:bidi="he-IL"/>
        </w:rPr>
      </w:pPr>
      <w:r w:rsidRPr="00E60367">
        <w:rPr>
          <w:rFonts w:hint="cs"/>
          <w:b/>
          <w:bCs/>
          <w:rtl/>
          <w:lang w:bidi="he-IL"/>
        </w:rPr>
        <w:t>הגהות הגר"א</w:t>
      </w:r>
      <w:r>
        <w:rPr>
          <w:rFonts w:hint="cs"/>
          <w:b/>
          <w:bCs/>
          <w:rtl/>
          <w:lang w:bidi="he-IL"/>
        </w:rPr>
        <w:t xml:space="preserve"> </w:t>
      </w:r>
      <w:r>
        <w:rPr>
          <w:rFonts w:hint="cs"/>
          <w:rtl/>
          <w:lang w:bidi="he-IL"/>
        </w:rPr>
        <w:t>שם (אות ד')</w:t>
      </w:r>
    </w:p>
    <w:p w14:paraId="09F7C49C" w14:textId="36D557FF" w:rsidR="00AC198D" w:rsidRDefault="00AC198D" w:rsidP="00934DBF">
      <w:pPr>
        <w:jc w:val="right"/>
        <w:rPr>
          <w:rtl/>
          <w:lang w:bidi="he-IL"/>
        </w:rPr>
      </w:pPr>
      <w:r w:rsidRPr="00AC198D">
        <w:rPr>
          <w:rFonts w:hint="cs"/>
          <w:b/>
          <w:bCs/>
          <w:rtl/>
          <w:lang w:bidi="he-IL"/>
        </w:rPr>
        <w:t>רבינו חננאל</w:t>
      </w:r>
      <w:r>
        <w:rPr>
          <w:rFonts w:hint="cs"/>
          <w:b/>
          <w:bCs/>
          <w:rtl/>
          <w:lang w:bidi="he-IL"/>
        </w:rPr>
        <w:t xml:space="preserve"> </w:t>
      </w:r>
      <w:r w:rsidRPr="00AC198D">
        <w:rPr>
          <w:rFonts w:hint="cs"/>
          <w:rtl/>
          <w:lang w:bidi="he-IL"/>
        </w:rPr>
        <w:t>שם</w:t>
      </w:r>
      <w:r>
        <w:rPr>
          <w:rStyle w:val="FootnoteReference"/>
          <w:rtl/>
          <w:lang w:bidi="he-IL"/>
        </w:rPr>
        <w:footnoteReference w:id="1"/>
      </w:r>
      <w:r>
        <w:rPr>
          <w:rFonts w:hint="cs"/>
          <w:rtl/>
          <w:lang w:bidi="he-IL"/>
        </w:rPr>
        <w:t xml:space="preserve"> (ד"ה על פי שנים עדים) [עד "... ק' וב' שוים"]</w:t>
      </w:r>
    </w:p>
    <w:p w14:paraId="319D9DB1" w14:textId="023AFE6F" w:rsidR="00A4728E" w:rsidRDefault="00A4728E" w:rsidP="00934DBF">
      <w:pPr>
        <w:jc w:val="right"/>
        <w:rPr>
          <w:rtl/>
          <w:lang w:bidi="he-IL"/>
        </w:rPr>
      </w:pPr>
      <w:r w:rsidRPr="00A4728E">
        <w:rPr>
          <w:rFonts w:hint="cs"/>
          <w:b/>
          <w:bCs/>
          <w:rtl/>
          <w:lang w:bidi="he-IL"/>
        </w:rPr>
        <w:t>נימוקי יוסף</w:t>
      </w:r>
      <w:r>
        <w:rPr>
          <w:rFonts w:hint="cs"/>
          <w:rtl/>
          <w:lang w:bidi="he-IL"/>
        </w:rPr>
        <w:t xml:space="preserve"> ב: (בדפי הרי"ף) [ד"ה ת"ל עדים]</w:t>
      </w:r>
    </w:p>
    <w:p w14:paraId="2C3F9429" w14:textId="0A135F46" w:rsidR="00A75071" w:rsidRPr="00A75071" w:rsidRDefault="00A75071" w:rsidP="00934DBF">
      <w:pPr>
        <w:jc w:val="right"/>
        <w:rPr>
          <w:rtl/>
          <w:lang w:bidi="he-IL"/>
        </w:rPr>
      </w:pPr>
      <w:r w:rsidRPr="00A75071">
        <w:rPr>
          <w:rFonts w:hint="cs"/>
          <w:b/>
          <w:bCs/>
          <w:rtl/>
          <w:lang w:bidi="he-IL"/>
        </w:rPr>
        <w:t>חידושי הריטב"א</w:t>
      </w:r>
      <w:r>
        <w:rPr>
          <w:rFonts w:hint="cs"/>
          <w:rtl/>
          <w:lang w:bidi="he-IL"/>
        </w:rPr>
        <w:t xml:space="preserve"> שם (ד"ה ומנין אפילו הם מאה)</w:t>
      </w:r>
    </w:p>
    <w:p w14:paraId="21C87E05" w14:textId="6CA8E287" w:rsidR="00E41107" w:rsidRDefault="00A4728E" w:rsidP="00E41107">
      <w:pPr>
        <w:jc w:val="right"/>
        <w:rPr>
          <w:rtl/>
          <w:lang w:bidi="he-IL"/>
        </w:rPr>
      </w:pPr>
      <w:r w:rsidRPr="00A4728E">
        <w:rPr>
          <w:rFonts w:hint="cs"/>
          <w:b/>
          <w:bCs/>
          <w:rtl/>
          <w:lang w:bidi="he-IL"/>
        </w:rPr>
        <w:t>רמב"ם</w:t>
      </w:r>
      <w:r w:rsidRPr="00A4728E">
        <w:rPr>
          <w:rFonts w:hint="cs"/>
          <w:rtl/>
          <w:lang w:bidi="he-IL"/>
        </w:rPr>
        <w:t xml:space="preserve"> הל' עדות</w:t>
      </w:r>
      <w:r>
        <w:rPr>
          <w:rFonts w:hint="cs"/>
          <w:rtl/>
          <w:lang w:bidi="he-IL"/>
        </w:rPr>
        <w:t xml:space="preserve"> (י"ח:ג)</w:t>
      </w:r>
    </w:p>
    <w:p w14:paraId="657CE027" w14:textId="77777777" w:rsidR="0077723F" w:rsidRPr="0077723F" w:rsidRDefault="0077723F" w:rsidP="0077723F">
      <w:pPr>
        <w:jc w:val="right"/>
        <w:rPr>
          <w:rtl/>
          <w:lang w:bidi="he-IL"/>
        </w:rPr>
      </w:pPr>
      <w:r w:rsidRPr="0077723F">
        <w:rPr>
          <w:b/>
          <w:bCs/>
          <w:rtl/>
          <w:lang w:bidi="he-IL"/>
        </w:rPr>
        <w:t xml:space="preserve">ערוך לנר </w:t>
      </w:r>
      <w:r w:rsidRPr="0077723F">
        <w:rPr>
          <w:rFonts w:hint="cs"/>
          <w:rtl/>
          <w:lang w:bidi="he-IL"/>
        </w:rPr>
        <w:t>שם (ד"ה ומה שנים, ולכן)</w:t>
      </w:r>
      <w:r w:rsidRPr="0077723F">
        <w:rPr>
          <w:vertAlign w:val="superscript"/>
          <w:rtl/>
          <w:lang w:bidi="he-IL"/>
        </w:rPr>
        <w:footnoteReference w:id="2"/>
      </w:r>
    </w:p>
    <w:p w14:paraId="26073507" w14:textId="2AD90DA7" w:rsidR="0077723F" w:rsidRDefault="0077723F" w:rsidP="0077723F">
      <w:pPr>
        <w:jc w:val="right"/>
        <w:rPr>
          <w:rtl/>
          <w:lang w:bidi="he-IL"/>
        </w:rPr>
      </w:pPr>
      <w:r w:rsidRPr="0077723F">
        <w:rPr>
          <w:rFonts w:hint="cs"/>
          <w:b/>
          <w:bCs/>
          <w:rtl/>
          <w:lang w:bidi="he-IL"/>
        </w:rPr>
        <w:t>פני יהושע</w:t>
      </w:r>
      <w:r w:rsidRPr="0077723F">
        <w:rPr>
          <w:rFonts w:hint="cs"/>
          <w:rtl/>
          <w:lang w:bidi="he-IL"/>
        </w:rPr>
        <w:t xml:space="preserve"> שם (ד"ה ואף)</w:t>
      </w:r>
      <w:r w:rsidRPr="0077723F">
        <w:rPr>
          <w:vertAlign w:val="superscript"/>
          <w:rtl/>
          <w:lang w:bidi="he-IL"/>
        </w:rPr>
        <w:footnoteReference w:id="3"/>
      </w:r>
    </w:p>
    <w:p w14:paraId="0E488CB8" w14:textId="73186D08" w:rsidR="0076667C" w:rsidRDefault="0076667C" w:rsidP="0076667C">
      <w:pPr>
        <w:jc w:val="right"/>
        <w:rPr>
          <w:rtl/>
          <w:lang w:bidi="he-IL"/>
        </w:rPr>
      </w:pPr>
      <w:r w:rsidRPr="0076667C">
        <w:rPr>
          <w:b/>
          <w:bCs/>
          <w:rtl/>
          <w:lang w:bidi="he-IL"/>
        </w:rPr>
        <w:t xml:space="preserve">חדושי ר' חיים הלוי </w:t>
      </w:r>
      <w:r w:rsidRPr="0076667C">
        <w:rPr>
          <w:rtl/>
          <w:lang w:bidi="he-IL"/>
        </w:rPr>
        <w:t>הל</w:t>
      </w:r>
      <w:r>
        <w:rPr>
          <w:rFonts w:hint="cs"/>
          <w:rtl/>
          <w:lang w:bidi="he-IL"/>
        </w:rPr>
        <w:t>'</w:t>
      </w:r>
      <w:r w:rsidRPr="0076667C">
        <w:rPr>
          <w:rtl/>
          <w:lang w:bidi="he-IL"/>
        </w:rPr>
        <w:t xml:space="preserve"> גירושין </w:t>
      </w:r>
      <w:r>
        <w:rPr>
          <w:rFonts w:hint="cs"/>
          <w:rtl/>
          <w:lang w:bidi="he-IL"/>
        </w:rPr>
        <w:t>(</w:t>
      </w:r>
      <w:r w:rsidRPr="0076667C">
        <w:rPr>
          <w:rtl/>
          <w:lang w:bidi="he-IL"/>
        </w:rPr>
        <w:t>פרק י</w:t>
      </w:r>
      <w:r>
        <w:rPr>
          <w:rFonts w:hint="cs"/>
          <w:rtl/>
          <w:lang w:bidi="he-IL"/>
        </w:rPr>
        <w:t>"</w:t>
      </w:r>
      <w:r w:rsidRPr="0076667C">
        <w:rPr>
          <w:rtl/>
          <w:lang w:bidi="he-IL"/>
        </w:rPr>
        <w:t>ב הלכה כ</w:t>
      </w:r>
      <w:r>
        <w:rPr>
          <w:rFonts w:hint="cs"/>
          <w:rtl/>
          <w:lang w:bidi="he-IL"/>
        </w:rPr>
        <w:t>"</w:t>
      </w:r>
      <w:r w:rsidRPr="0076667C">
        <w:rPr>
          <w:rtl/>
          <w:lang w:bidi="he-IL"/>
        </w:rPr>
        <w:t>א</w:t>
      </w:r>
      <w:r>
        <w:rPr>
          <w:rFonts w:hint="cs"/>
          <w:rtl/>
          <w:lang w:bidi="he-IL"/>
        </w:rPr>
        <w:t>)</w:t>
      </w:r>
      <w:r>
        <w:rPr>
          <w:rStyle w:val="FootnoteReference"/>
          <w:rtl/>
          <w:lang w:bidi="he-IL"/>
        </w:rPr>
        <w:footnoteReference w:id="4"/>
      </w:r>
    </w:p>
    <w:p w14:paraId="0B1BCE6F" w14:textId="7F495834" w:rsidR="00E41107" w:rsidRPr="00A4728E" w:rsidRDefault="00E41107" w:rsidP="00E41107">
      <w:pPr>
        <w:jc w:val="right"/>
        <w:rPr>
          <w:b/>
          <w:bCs/>
          <w:rtl/>
          <w:lang w:bidi="he-IL"/>
        </w:rPr>
      </w:pPr>
      <w:r w:rsidRPr="00E41107">
        <w:rPr>
          <w:b/>
          <w:bCs/>
          <w:rtl/>
          <w:lang w:bidi="he-IL"/>
        </w:rPr>
        <w:t xml:space="preserve">שעורי ר' שמואל </w:t>
      </w:r>
      <w:r>
        <w:rPr>
          <w:rFonts w:hint="cs"/>
          <w:rtl/>
          <w:lang w:bidi="he-IL"/>
        </w:rPr>
        <w:t>ה: (אות רנ"ז)</w:t>
      </w:r>
      <w:r>
        <w:rPr>
          <w:rStyle w:val="FootnoteReference"/>
          <w:rtl/>
          <w:lang w:bidi="he-IL"/>
        </w:rPr>
        <w:footnoteReference w:id="5"/>
      </w:r>
    </w:p>
    <w:p w14:paraId="5DE4F4C6" w14:textId="338F439F" w:rsidR="00E60367" w:rsidRDefault="00E60367" w:rsidP="00E60367">
      <w:pPr>
        <w:jc w:val="right"/>
        <w:rPr>
          <w:rFonts w:cs="Arial"/>
          <w:lang w:bidi="he-IL"/>
        </w:rPr>
      </w:pPr>
    </w:p>
    <w:p w14:paraId="227527BB" w14:textId="77777777" w:rsidR="00E60367" w:rsidRPr="00E60367" w:rsidRDefault="00E60367" w:rsidP="00E60367">
      <w:pPr>
        <w:jc w:val="right"/>
        <w:rPr>
          <w:u w:val="single"/>
        </w:rPr>
      </w:pPr>
      <w:r w:rsidRPr="00E60367">
        <w:rPr>
          <w:rFonts w:cs="Arial"/>
          <w:u w:val="single"/>
          <w:rtl/>
          <w:lang w:bidi="he-IL"/>
        </w:rPr>
        <w:t>ערוך לנר מסכת מכות דף ה עמוד ב</w:t>
      </w:r>
    </w:p>
    <w:p w14:paraId="61CDC0CB" w14:textId="49D8E93F" w:rsidR="00E60367" w:rsidRDefault="00E60367" w:rsidP="00AC198D">
      <w:pPr>
        <w:jc w:val="right"/>
        <w:rPr>
          <w:rFonts w:cs="Arial"/>
          <w:lang w:bidi="he-IL"/>
        </w:rPr>
      </w:pPr>
      <w:r>
        <w:rPr>
          <w:rFonts w:cs="Arial"/>
          <w:rtl/>
          <w:lang w:bidi="he-IL"/>
        </w:rPr>
        <w:t xml:space="preserve">בגמרא ומה שנים נמצא א' מהן קרוב. לכאורה משמע דסיום דברי ר"ע הוא, וכ"כ נ"י. אכן לפ"ז יקשה איך יליף ב' דרשות מפסוק א'. והנה בפני יהושע רצה לומר דדרשה זו יליף מקרא דע"פ שנים עדים או שלשה עדים יקום דבר דכתיב בעדים זוממים גופייהו וא"כ דברי הכל היא, אכן על זה יקשה דאדרבא איפכא מסתברא דקרא דיומת המת דכתיב בעדות מיתה דריש על עדים זוממים וקרא דכתיב עדים זוממים דרש על נמצא קרוב או פסול דשייך בכל עדות מיתה. ובלא"ה קשה איך שייך לדרוש קרא דיומת המת על עדים זוממים, דאדרבא הרי קרא זה איירי בעדות המקויימת ולא המזוממת </w:t>
      </w:r>
      <w:r w:rsidR="00AC198D">
        <w:rPr>
          <w:rFonts w:cs="Arial" w:hint="cs"/>
          <w:rtl/>
          <w:lang w:bidi="he-IL"/>
        </w:rPr>
        <w:t>...</w:t>
      </w:r>
      <w:r w:rsidR="00AC198D">
        <w:rPr>
          <w:rFonts w:hint="cs"/>
          <w:rtl/>
          <w:lang w:bidi="he-IL"/>
        </w:rPr>
        <w:t xml:space="preserve"> </w:t>
      </w:r>
      <w:r>
        <w:rPr>
          <w:rFonts w:cs="Arial"/>
          <w:rtl/>
          <w:lang w:bidi="he-IL"/>
        </w:rPr>
        <w:t>ולכן נלענ"ד איפכא מדברי פני יהושע, דאו שיש טעות במשנתינו במה דנקט בתחלה קרא דימות המת וצ"ל יקום דבר, או דמתניתין נקטה ב' הפסוקים ובדפוס נשמט האחד. ועכ"פ הנלענ"ד נכון דדרשה ראשונה שלו פליגי ת"ק ור"ש ור"ע הוא מפסוק דיקום דבר ולכן דרשו על עדים זוממים ומה שנים נמצא א' מהן קרוב או פסול וכו' זה אתי מקרא דימות המת דאיירי בעדים עצמם, ובזה מתורצים כל הקושיות הנ"ל</w:t>
      </w:r>
      <w:r w:rsidR="00AC198D">
        <w:rPr>
          <w:rFonts w:cs="Arial" w:hint="cs"/>
          <w:rtl/>
          <w:lang w:bidi="he-IL"/>
        </w:rPr>
        <w:t>.</w:t>
      </w:r>
    </w:p>
    <w:p w14:paraId="049D3420" w14:textId="77777777" w:rsidR="00487778" w:rsidRPr="00487778" w:rsidRDefault="00487778" w:rsidP="00487778">
      <w:pPr>
        <w:jc w:val="right"/>
        <w:rPr>
          <w:rFonts w:cs="Arial"/>
          <w:u w:val="single"/>
          <w:lang w:bidi="he-IL"/>
        </w:rPr>
      </w:pPr>
      <w:r w:rsidRPr="00487778">
        <w:rPr>
          <w:rFonts w:cs="Arial"/>
          <w:u w:val="single"/>
          <w:rtl/>
          <w:lang w:bidi="he-IL"/>
        </w:rPr>
        <w:t>פני יהושע מסכת מכות דף ה עמוד ב</w:t>
      </w:r>
    </w:p>
    <w:p w14:paraId="2178E28B" w14:textId="3F6895E4" w:rsidR="00487778" w:rsidRDefault="00487778" w:rsidP="00487778">
      <w:pPr>
        <w:jc w:val="right"/>
        <w:rPr>
          <w:rFonts w:cs="Arial"/>
          <w:rtl/>
          <w:lang w:bidi="he-IL"/>
        </w:rPr>
      </w:pPr>
      <w:r w:rsidRPr="00487778">
        <w:rPr>
          <w:rFonts w:cs="Arial"/>
          <w:rtl/>
          <w:lang w:bidi="he-IL"/>
        </w:rPr>
        <w:t xml:space="preserve">ואף שאיני כדאי להכניס ראשי בין הרים גדולים ורמים אעפ"כ תורה היא וללמוד אני צריך דבמאי פשיטא ליה להרמב"ן ז"ל דלקבלת עדות נפשות בעינן כ"ג דהא קרא דושפטו העדה והצילו העדה בגמר דין איירי דתלוי ברוב דיעות משא"כ לענין קבלת עדות מה לי ב"ד של ג' או ב"ד של כ"ג מה לי דיני ממונות מה לי דיני נפשות דמן התורה בתרווייהו בעינן דרישה וחקירה דכתיב משפט אחד יהיה לכם ואף על גב דודאי מסתמא אורחא דמלתא שאין עדים </w:t>
      </w:r>
      <w:r w:rsidRPr="00487778">
        <w:rPr>
          <w:rFonts w:cs="Arial"/>
          <w:rtl/>
          <w:lang w:bidi="he-IL"/>
        </w:rPr>
        <w:lastRenderedPageBreak/>
        <w:t>מעידין בדיני נפשות אלא קרוב לגמר דין והיינו לפני ב"ד של כ"ג אכתי מיהא אשכחן שהעדים חולין או שהם במדינת הים במקום שאין שם סנהדרין ואשמעינן קרא דאפילו בכה"ג נמי אשכחן דיומת המת על פיהם כגון שנתקבל עדותן בג</w:t>
      </w:r>
      <w:r w:rsidRPr="00487778">
        <w:rPr>
          <w:rFonts w:cs="Arial" w:hint="cs"/>
          <w:rtl/>
          <w:lang w:bidi="he-IL"/>
        </w:rPr>
        <w:t>'.</w:t>
      </w:r>
    </w:p>
    <w:p w14:paraId="2EB6E7BC" w14:textId="77777777" w:rsidR="0076667C" w:rsidRPr="0076667C" w:rsidRDefault="0076667C" w:rsidP="0076667C">
      <w:pPr>
        <w:jc w:val="right"/>
        <w:rPr>
          <w:u w:val="single"/>
        </w:rPr>
      </w:pPr>
      <w:r w:rsidRPr="0076667C">
        <w:rPr>
          <w:rFonts w:cs="Arial"/>
          <w:u w:val="single"/>
          <w:rtl/>
          <w:lang w:bidi="he-IL"/>
        </w:rPr>
        <w:t>חדושי ר' חיים הלוי הלכות גירושין פרק יב הלכה כא</w:t>
      </w:r>
    </w:p>
    <w:p w14:paraId="3D5109D2" w14:textId="44CB3BFC" w:rsidR="0076667C" w:rsidRDefault="0076667C" w:rsidP="00531434">
      <w:pPr>
        <w:jc w:val="right"/>
        <w:rPr>
          <w:rFonts w:cs="Arial"/>
          <w:rtl/>
          <w:lang w:bidi="he-IL"/>
        </w:rPr>
      </w:pPr>
      <w:r>
        <w:rPr>
          <w:rFonts w:cs="Arial"/>
          <w:rtl/>
          <w:lang w:bidi="he-IL"/>
        </w:rPr>
        <w:t>והכי נראה מוכח מדברי הרמב"ם פי"ח מהל' עדות הל"ג ז"ל וזו שהאמינה תורה עדות האחרונים על העדים הראשונים גזירת הכתוב הוא, אפילו היו העדים הראשונים מאה ובאו שנים והזימום ואמרו להם אנו מעידים שאתם המאה כולכם עמנו הייתם ביום פלוני במקום פלוני הרי אלו נענשין על פיהם שהשנים כמאה ומאה כשנים, וכן בשתי כתי עדים המכחישות זו את זו אין הולכין אחר הרוב אלא דוחין את שתיהן עכ"ל, והוא במתני' דמכות דף ה' [ע"</w:t>
      </w:r>
      <w:r w:rsidR="00531434">
        <w:rPr>
          <w:rFonts w:cs="Arial" w:hint="cs"/>
          <w:rtl/>
          <w:lang w:bidi="he-IL"/>
        </w:rPr>
        <w:t>ב</w:t>
      </w:r>
      <w:r>
        <w:rPr>
          <w:rFonts w:cs="Arial"/>
          <w:rtl/>
          <w:lang w:bidi="he-IL"/>
        </w:rPr>
        <w:t>], אלא דשם לא הוזכר רק דשנים מזימין את השלשה, והרמב"ם הוא שהוסיף דגם זה דתרי כמאה בהכחשה נלמד הוא מהזמה, ומשום דתרווייהו חד דינא הוא, והרי בהזמה הא פשיטא דלא שייך כלל למידן דין רובא, כיון דהוא זה גזירת הכתוב להאמין את האחרונים, ואין עדים הראשונים המוזמין מועילין כלל להכחיש את האחרונים שבאו להזימם, דכל שדין הזמה בה הוי גזירת הכתוב דהאחרונים נאמנים, וא"כ הרי צ"ע דאיך שייך למילף מינה לגבי הכחשה דלא אזלינן בתר רובא. וצ"ל דבאמת מהך קרא דעל פי שנים עדים וגו' תרתי ילפינן מיניה, חדא דשנים מזימין את השלשה, ועוד דלא אזלינן בהכחשה בתר רובא, אכן מדברי הרמב"ם משמע דהזמה והכחשה חד דינא נינהו בזה, וצ"ע</w:t>
      </w:r>
      <w:r>
        <w:rPr>
          <w:rFonts w:cs="Arial" w:hint="cs"/>
          <w:rtl/>
          <w:lang w:bidi="he-IL"/>
        </w:rPr>
        <w:t>.</w:t>
      </w:r>
      <w:r w:rsidR="00531434">
        <w:rPr>
          <w:rFonts w:hint="cs"/>
          <w:rtl/>
          <w:lang w:bidi="he-IL"/>
        </w:rPr>
        <w:t xml:space="preserve">  </w:t>
      </w:r>
      <w:r>
        <w:rPr>
          <w:rFonts w:cs="Arial"/>
          <w:rtl/>
          <w:lang w:bidi="he-IL"/>
        </w:rPr>
        <w:t>ונראה מוכרח מזה, דיסוד הך דרשא דלהקיש שלשה לשנים עיקרה לא נאמר לענין דין רובא, ורק בעצם הלכות עדות, דשנים ויתר משנים שוין בנאמנות עדותן, ואין עדות המרובין אלימא מעדות המועטין, וממילא נכלל בזה דרובא לא מהני לגבי עדות, כיון דשניהם שקולים, וע"כ שפיר ילפינן הכחשה מהזמה, דבעיקר דין עדות ואלימותייהו שפיר יש לדונם זה מזה, וזה דשנים מזימין את השלשה הוא רק משום טעמא דשניהם שקולים בדין עדותן</w:t>
      </w:r>
      <w:r w:rsidR="000A1A1C">
        <w:rPr>
          <w:rFonts w:cs="Arial" w:hint="cs"/>
          <w:rtl/>
          <w:lang w:bidi="he-IL"/>
        </w:rPr>
        <w:t>.</w:t>
      </w:r>
    </w:p>
    <w:p w14:paraId="41D8EF9D" w14:textId="77777777" w:rsidR="00E41107" w:rsidRPr="00E41107" w:rsidRDefault="00E41107" w:rsidP="00E41107">
      <w:pPr>
        <w:jc w:val="right"/>
        <w:rPr>
          <w:u w:val="single"/>
        </w:rPr>
      </w:pPr>
      <w:r w:rsidRPr="00E41107">
        <w:rPr>
          <w:rFonts w:cs="Arial"/>
          <w:u w:val="single"/>
          <w:rtl/>
          <w:lang w:bidi="he-IL"/>
        </w:rPr>
        <w:t>שעורי ר' שמואל מסכת מכות דף ה עמוד ב</w:t>
      </w:r>
    </w:p>
    <w:p w14:paraId="43C90D36" w14:textId="224EA5CF" w:rsidR="00E41107" w:rsidRDefault="00E41107" w:rsidP="00E41107">
      <w:pPr>
        <w:jc w:val="right"/>
        <w:rPr>
          <w:rFonts w:cs="Arial"/>
          <w:lang w:bidi="he-IL"/>
        </w:rPr>
      </w:pPr>
      <w:r>
        <w:rPr>
          <w:rFonts w:cs="Arial"/>
          <w:rtl/>
          <w:lang w:bidi="he-IL"/>
        </w:rPr>
        <w:t>ונראה בזה, דבאמת בהא דתרי כמאה יש לחקור, אי הכוונה דדינא הוא דאין הולכין בעדות אחר הרוב אף על גב דבעצם איכא מעלת רוב גם בעדות, [וכן לענין הזמה איתרבי דהשנים מזימין את המאה אף על גב דעדיפי מינייהו משום מעלת הרוב שבהם]. או דילמא דההיקש הוא דשניהם שוין בנאמנות עדותן, וליכא מעלת רוב כלל בעדות, אלא השנים והמאה שקולין הן, ולא עדיפי המרובין מהמועטין כלל. והשתא לצד בתרא ניחא, דהא דשנים מזימין את המאה היינו משום דלא אלימי מינייהו כלל, ול"ש מעלת רוב בעדות, וממילא דה"ה גבי הכחשה לא אזלינן בתר רובא, כיון שאין מעלת רוב נוהגת בעדות כל עיקר ודו"ק</w:t>
      </w:r>
      <w:r>
        <w:rPr>
          <w:rFonts w:cs="Arial" w:hint="cs"/>
          <w:rtl/>
          <w:lang w:bidi="he-IL"/>
        </w:rPr>
        <w:t>.</w:t>
      </w:r>
      <w:r>
        <w:rPr>
          <w:rFonts w:hint="cs"/>
          <w:rtl/>
          <w:lang w:bidi="he-IL"/>
        </w:rPr>
        <w:t xml:space="preserve"> </w:t>
      </w:r>
      <w:r>
        <w:rPr>
          <w:rFonts w:cs="Arial"/>
          <w:rtl/>
          <w:lang w:bidi="he-IL"/>
        </w:rPr>
        <w:t>כ"ז מתבאר מתוך דברי הגר"ח ז"ל בחי' ר"ח הלוי פי"ב מגירושין הכ"א (ד"ה אלא דבעיקר) עייש"ה, וזהו תוכן כוונתו שם</w:t>
      </w:r>
      <w:r>
        <w:rPr>
          <w:rFonts w:cs="Arial" w:hint="cs"/>
          <w:rtl/>
          <w:lang w:bidi="he-IL"/>
        </w:rPr>
        <w:t>.</w:t>
      </w:r>
    </w:p>
    <w:p w14:paraId="4F533AB5" w14:textId="77777777" w:rsidR="008530F9" w:rsidRDefault="00000000">
      <w:pPr>
        <w:rPr>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068D" w14:textId="77777777" w:rsidR="00273024" w:rsidRDefault="00273024" w:rsidP="00E60367">
      <w:pPr>
        <w:spacing w:after="0" w:line="240" w:lineRule="auto"/>
      </w:pPr>
      <w:r>
        <w:separator/>
      </w:r>
    </w:p>
  </w:endnote>
  <w:endnote w:type="continuationSeparator" w:id="0">
    <w:p w14:paraId="475A64E8" w14:textId="77777777" w:rsidR="00273024" w:rsidRDefault="00273024" w:rsidP="00E6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BB1B" w14:textId="77777777" w:rsidR="00273024" w:rsidRDefault="00273024" w:rsidP="00E60367">
      <w:pPr>
        <w:spacing w:after="0" w:line="240" w:lineRule="auto"/>
      </w:pPr>
      <w:r>
        <w:separator/>
      </w:r>
    </w:p>
  </w:footnote>
  <w:footnote w:type="continuationSeparator" w:id="0">
    <w:p w14:paraId="0A6FA542" w14:textId="77777777" w:rsidR="00273024" w:rsidRDefault="00273024" w:rsidP="00E60367">
      <w:pPr>
        <w:spacing w:after="0" w:line="240" w:lineRule="auto"/>
      </w:pPr>
      <w:r>
        <w:continuationSeparator/>
      </w:r>
    </w:p>
  </w:footnote>
  <w:footnote w:id="1">
    <w:p w14:paraId="26FC437D" w14:textId="6336FE96" w:rsidR="00AC198D" w:rsidRPr="00AC198D" w:rsidRDefault="00AC198D">
      <w:pPr>
        <w:pStyle w:val="FootnoteText"/>
        <w:rPr>
          <w:rFonts w:hint="cs"/>
          <w:sz w:val="16"/>
          <w:szCs w:val="16"/>
          <w:rtl/>
          <w:lang w:bidi="he-IL"/>
        </w:rPr>
      </w:pPr>
      <w:r w:rsidRPr="00AC198D">
        <w:rPr>
          <w:rStyle w:val="FootnoteReference"/>
          <w:sz w:val="16"/>
          <w:szCs w:val="16"/>
        </w:rPr>
        <w:footnoteRef/>
      </w:r>
      <w:r w:rsidRPr="00AC198D">
        <w:rPr>
          <w:sz w:val="16"/>
          <w:szCs w:val="16"/>
        </w:rPr>
        <w:t xml:space="preserve"> </w:t>
      </w:r>
      <w:r w:rsidRPr="00AC198D">
        <w:rPr>
          <w:sz w:val="16"/>
          <w:szCs w:val="16"/>
          <w:lang w:bidi="he-IL"/>
        </w:rPr>
        <w:t xml:space="preserve">In the </w:t>
      </w:r>
      <w:r w:rsidRPr="00AC198D">
        <w:rPr>
          <w:rFonts w:hint="cs"/>
          <w:sz w:val="16"/>
          <w:szCs w:val="16"/>
          <w:rtl/>
          <w:lang w:bidi="he-IL"/>
        </w:rPr>
        <w:t>מהדורת עוז והדר</w:t>
      </w:r>
      <w:r w:rsidRPr="00AC198D">
        <w:rPr>
          <w:sz w:val="16"/>
          <w:szCs w:val="16"/>
          <w:lang w:bidi="he-IL"/>
        </w:rPr>
        <w:t xml:space="preserve"> this </w:t>
      </w:r>
      <w:r w:rsidRPr="00AC198D">
        <w:rPr>
          <w:rFonts w:hint="cs"/>
          <w:sz w:val="16"/>
          <w:szCs w:val="16"/>
          <w:rtl/>
          <w:lang w:bidi="he-IL"/>
        </w:rPr>
        <w:t>ר"ח</w:t>
      </w:r>
      <w:r w:rsidRPr="00AC198D">
        <w:rPr>
          <w:sz w:val="16"/>
          <w:szCs w:val="16"/>
          <w:lang w:bidi="he-IL"/>
        </w:rPr>
        <w:t xml:space="preserve"> is found on </w:t>
      </w:r>
      <w:r w:rsidRPr="00AC198D">
        <w:rPr>
          <w:rFonts w:hint="cs"/>
          <w:sz w:val="16"/>
          <w:szCs w:val="16"/>
          <w:rtl/>
          <w:lang w:bidi="he-IL"/>
        </w:rPr>
        <w:t>ו.</w:t>
      </w:r>
    </w:p>
  </w:footnote>
  <w:footnote w:id="2">
    <w:p w14:paraId="39871331" w14:textId="77777777" w:rsidR="0077723F" w:rsidRPr="00E60367" w:rsidRDefault="0077723F" w:rsidP="0077723F">
      <w:pPr>
        <w:pStyle w:val="FootnoteText"/>
        <w:rPr>
          <w:sz w:val="16"/>
          <w:szCs w:val="16"/>
          <w:lang w:bidi="he-IL"/>
        </w:rPr>
      </w:pPr>
      <w:r w:rsidRPr="00E60367">
        <w:rPr>
          <w:rStyle w:val="FootnoteReference"/>
          <w:sz w:val="16"/>
          <w:szCs w:val="16"/>
        </w:rPr>
        <w:footnoteRef/>
      </w:r>
      <w:r w:rsidRPr="00E60367">
        <w:rPr>
          <w:sz w:val="16"/>
          <w:szCs w:val="16"/>
        </w:rPr>
        <w:t xml:space="preserve"> </w:t>
      </w:r>
      <w:r w:rsidRPr="00E60367">
        <w:rPr>
          <w:sz w:val="16"/>
          <w:szCs w:val="16"/>
          <w:lang w:bidi="he-IL"/>
        </w:rPr>
        <w:t>See below</w:t>
      </w:r>
    </w:p>
  </w:footnote>
  <w:footnote w:id="3">
    <w:p w14:paraId="0DF80085" w14:textId="77777777" w:rsidR="0077723F" w:rsidRPr="00A75071" w:rsidRDefault="0077723F" w:rsidP="0077723F">
      <w:pPr>
        <w:pStyle w:val="FootnoteText"/>
        <w:rPr>
          <w:sz w:val="16"/>
          <w:szCs w:val="16"/>
          <w:lang w:bidi="he-IL"/>
        </w:rPr>
      </w:pPr>
      <w:r w:rsidRPr="00A75071">
        <w:rPr>
          <w:rStyle w:val="FootnoteReference"/>
          <w:sz w:val="16"/>
          <w:szCs w:val="16"/>
        </w:rPr>
        <w:footnoteRef/>
      </w:r>
      <w:r w:rsidRPr="00A75071">
        <w:rPr>
          <w:sz w:val="16"/>
          <w:szCs w:val="16"/>
        </w:rPr>
        <w:t xml:space="preserve"> </w:t>
      </w:r>
      <w:r w:rsidRPr="00A75071">
        <w:rPr>
          <w:sz w:val="16"/>
          <w:szCs w:val="16"/>
          <w:lang w:bidi="he-IL"/>
        </w:rPr>
        <w:t xml:space="preserve">See below </w:t>
      </w:r>
    </w:p>
  </w:footnote>
  <w:footnote w:id="4">
    <w:p w14:paraId="01929412" w14:textId="368A4976" w:rsidR="0076667C" w:rsidRPr="0076667C" w:rsidRDefault="0076667C">
      <w:pPr>
        <w:pStyle w:val="FootnoteText"/>
        <w:rPr>
          <w:sz w:val="16"/>
          <w:szCs w:val="16"/>
          <w:lang w:bidi="he-IL"/>
        </w:rPr>
      </w:pPr>
      <w:r w:rsidRPr="0076667C">
        <w:rPr>
          <w:rStyle w:val="FootnoteReference"/>
          <w:sz w:val="16"/>
          <w:szCs w:val="16"/>
        </w:rPr>
        <w:footnoteRef/>
      </w:r>
      <w:r w:rsidRPr="0076667C">
        <w:rPr>
          <w:sz w:val="16"/>
          <w:szCs w:val="16"/>
        </w:rPr>
        <w:t xml:space="preserve"> </w:t>
      </w:r>
      <w:r w:rsidRPr="0076667C">
        <w:rPr>
          <w:sz w:val="16"/>
          <w:szCs w:val="16"/>
          <w:lang w:bidi="he-IL"/>
        </w:rPr>
        <w:t xml:space="preserve">See below </w:t>
      </w:r>
    </w:p>
  </w:footnote>
  <w:footnote w:id="5">
    <w:p w14:paraId="25F60444" w14:textId="13B192F1" w:rsidR="00E41107" w:rsidRPr="00E41107" w:rsidRDefault="00E41107">
      <w:pPr>
        <w:pStyle w:val="FootnoteText"/>
        <w:rPr>
          <w:sz w:val="16"/>
          <w:szCs w:val="16"/>
          <w:lang w:bidi="he-IL"/>
        </w:rPr>
      </w:pPr>
      <w:r w:rsidRPr="00E41107">
        <w:rPr>
          <w:rStyle w:val="FootnoteReference"/>
          <w:sz w:val="16"/>
          <w:szCs w:val="16"/>
        </w:rPr>
        <w:footnoteRef/>
      </w:r>
      <w:r w:rsidRPr="00E41107">
        <w:rPr>
          <w:sz w:val="16"/>
          <w:szCs w:val="16"/>
        </w:rPr>
        <w:t xml:space="preserve"> 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BF"/>
    <w:rsid w:val="000A1A1C"/>
    <w:rsid w:val="00273024"/>
    <w:rsid w:val="00487778"/>
    <w:rsid w:val="005272DF"/>
    <w:rsid w:val="00531434"/>
    <w:rsid w:val="006058AC"/>
    <w:rsid w:val="0076667C"/>
    <w:rsid w:val="0077723F"/>
    <w:rsid w:val="008A1AE2"/>
    <w:rsid w:val="008D75AE"/>
    <w:rsid w:val="00934DBF"/>
    <w:rsid w:val="00A46F84"/>
    <w:rsid w:val="00A4728E"/>
    <w:rsid w:val="00A75071"/>
    <w:rsid w:val="00AC198D"/>
    <w:rsid w:val="00E41107"/>
    <w:rsid w:val="00E603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A557"/>
  <w15:chartTrackingRefBased/>
  <w15:docId w15:val="{EFBC7C89-F1DE-488B-9FAA-8EF67738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367"/>
    <w:rPr>
      <w:sz w:val="20"/>
      <w:szCs w:val="20"/>
    </w:rPr>
  </w:style>
  <w:style w:type="character" w:styleId="FootnoteReference">
    <w:name w:val="footnote reference"/>
    <w:basedOn w:val="DefaultParagraphFont"/>
    <w:uiPriority w:val="99"/>
    <w:semiHidden/>
    <w:unhideWhenUsed/>
    <w:rsid w:val="00E60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84D9-B0B2-436F-9424-1ECE736C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2022-08-08T18:59:00Z</dcterms:created>
  <dcterms:modified xsi:type="dcterms:W3CDTF">2022-08-08T20:06:00Z</dcterms:modified>
</cp:coreProperties>
</file>