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D285" w14:textId="77777777" w:rsidR="008B32FF" w:rsidRPr="008B32FF" w:rsidRDefault="008B32FF" w:rsidP="008B32FF">
      <w:pPr>
        <w:jc w:val="right"/>
        <w:rPr>
          <w:rtl/>
          <w:lang w:bidi="he-IL"/>
        </w:rPr>
      </w:pPr>
      <w:r w:rsidRPr="008B32FF">
        <w:rPr>
          <w:rFonts w:hint="cs"/>
          <w:rtl/>
          <w:lang w:bidi="he-IL"/>
        </w:rPr>
        <w:t>הרב שמואל דוב ווייס</w:t>
      </w:r>
    </w:p>
    <w:p w14:paraId="7AF0F90D" w14:textId="7C89E694" w:rsidR="008B32FF" w:rsidRPr="008B32FF" w:rsidRDefault="008B32FF" w:rsidP="008B32FF">
      <w:pPr>
        <w:jc w:val="center"/>
        <w:rPr>
          <w:rFonts w:cs="Arial"/>
          <w:sz w:val="24"/>
          <w:szCs w:val="24"/>
          <w:rtl/>
          <w:lang w:bidi="he-IL"/>
        </w:rPr>
      </w:pPr>
      <w:r w:rsidRPr="008B32FF">
        <w:rPr>
          <w:rFonts w:cs="Arial" w:hint="cs"/>
          <w:b/>
          <w:bCs/>
          <w:sz w:val="26"/>
          <w:szCs w:val="26"/>
          <w:u w:val="single"/>
          <w:rtl/>
          <w:lang w:bidi="he-IL"/>
        </w:rPr>
        <w:t>נמצא א' מהן קרוב ופסול</w:t>
      </w:r>
      <w:r w:rsidRPr="008B32FF">
        <w:rPr>
          <w:rFonts w:cs="Arial" w:hint="cs"/>
          <w:sz w:val="28"/>
          <w:szCs w:val="28"/>
          <w:rtl/>
          <w:lang w:bidi="he-IL"/>
        </w:rPr>
        <w:t xml:space="preserve"> </w:t>
      </w:r>
      <w:r w:rsidRPr="008B32FF">
        <w:rPr>
          <w:rFonts w:cs="Arial" w:hint="cs"/>
          <w:sz w:val="24"/>
          <w:szCs w:val="24"/>
          <w:rtl/>
          <w:lang w:bidi="he-IL"/>
        </w:rPr>
        <w:t>(#</w:t>
      </w:r>
      <w:r>
        <w:rPr>
          <w:rFonts w:cs="Arial" w:hint="cs"/>
          <w:sz w:val="24"/>
          <w:szCs w:val="24"/>
          <w:rtl/>
          <w:lang w:bidi="he-IL"/>
        </w:rPr>
        <w:t>5</w:t>
      </w:r>
      <w:r w:rsidRPr="008B32FF">
        <w:rPr>
          <w:rFonts w:cs="Arial" w:hint="cs"/>
          <w:sz w:val="24"/>
          <w:szCs w:val="24"/>
          <w:rtl/>
          <w:lang w:bidi="he-IL"/>
        </w:rPr>
        <w:t>)</w:t>
      </w:r>
    </w:p>
    <w:p w14:paraId="098F6588" w14:textId="77777777" w:rsidR="008B32FF" w:rsidRPr="008B32FF" w:rsidRDefault="008B32FF" w:rsidP="008B32FF">
      <w:pPr>
        <w:jc w:val="right"/>
        <w:rPr>
          <w:u w:val="single"/>
          <w:rtl/>
          <w:lang w:bidi="he-IL"/>
        </w:rPr>
      </w:pPr>
      <w:r w:rsidRPr="008B32FF">
        <w:rPr>
          <w:rFonts w:hint="cs"/>
          <w:u w:val="single"/>
          <w:rtl/>
          <w:lang w:bidi="he-IL"/>
        </w:rPr>
        <w:t>צירוף העדים לכת עדות</w:t>
      </w:r>
    </w:p>
    <w:p w14:paraId="5D36C4FB" w14:textId="77777777" w:rsidR="008B32FF" w:rsidRPr="008B32FF" w:rsidRDefault="008B32FF" w:rsidP="008B32FF">
      <w:pPr>
        <w:jc w:val="right"/>
        <w:rPr>
          <w:rtl/>
          <w:lang w:bidi="he-IL"/>
        </w:rPr>
      </w:pPr>
      <w:r w:rsidRPr="008B32FF">
        <w:rPr>
          <w:rFonts w:hint="cs"/>
          <w:b/>
          <w:bCs/>
          <w:rtl/>
          <w:lang w:bidi="he-IL"/>
        </w:rPr>
        <w:t xml:space="preserve">משנה </w:t>
      </w:r>
      <w:r w:rsidRPr="008B32FF">
        <w:rPr>
          <w:rFonts w:hint="cs"/>
          <w:rtl/>
          <w:lang w:bidi="he-IL"/>
        </w:rPr>
        <w:t xml:space="preserve">ו. ["אמר ר' יוסי..." עד סוף המשנה], </w:t>
      </w:r>
      <w:r w:rsidRPr="008B32FF">
        <w:rPr>
          <w:rFonts w:hint="cs"/>
          <w:b/>
          <w:bCs/>
          <w:rtl/>
          <w:lang w:bidi="he-IL"/>
        </w:rPr>
        <w:t>רש"י</w:t>
      </w:r>
      <w:r w:rsidRPr="008B32FF">
        <w:rPr>
          <w:rFonts w:hint="cs"/>
          <w:rtl/>
          <w:lang w:bidi="he-IL"/>
        </w:rPr>
        <w:t xml:space="preserve"> שם</w:t>
      </w:r>
    </w:p>
    <w:p w14:paraId="4CDE1EE1" w14:textId="77777777" w:rsidR="00677308" w:rsidRPr="00677308" w:rsidRDefault="00677308" w:rsidP="00677308">
      <w:pPr>
        <w:jc w:val="right"/>
        <w:rPr>
          <w:rtl/>
          <w:lang w:bidi="he-IL"/>
        </w:rPr>
      </w:pPr>
      <w:r w:rsidRPr="00677308">
        <w:rPr>
          <w:rFonts w:hint="cs"/>
          <w:b/>
          <w:bCs/>
          <w:rtl/>
          <w:lang w:bidi="he-IL"/>
        </w:rPr>
        <w:t xml:space="preserve">רמב"ם </w:t>
      </w:r>
      <w:r w:rsidRPr="00677308">
        <w:rPr>
          <w:rFonts w:hint="cs"/>
          <w:rtl/>
          <w:lang w:bidi="he-IL"/>
        </w:rPr>
        <w:t>הל' עדות (ה:ג-ה)</w:t>
      </w:r>
    </w:p>
    <w:p w14:paraId="00537C01" w14:textId="77777777" w:rsidR="00677308" w:rsidRPr="00677308" w:rsidRDefault="00677308" w:rsidP="00677308">
      <w:pPr>
        <w:jc w:val="right"/>
        <w:rPr>
          <w:b/>
          <w:bCs/>
          <w:rtl/>
          <w:lang w:bidi="he-IL"/>
        </w:rPr>
      </w:pPr>
      <w:r w:rsidRPr="00677308">
        <w:rPr>
          <w:rFonts w:hint="cs"/>
          <w:b/>
          <w:bCs/>
          <w:rtl/>
          <w:lang w:bidi="he-IL"/>
        </w:rPr>
        <w:t xml:space="preserve">כסף משנה </w:t>
      </w:r>
      <w:r w:rsidRPr="00677308">
        <w:rPr>
          <w:rFonts w:hint="cs"/>
          <w:rtl/>
          <w:lang w:bidi="he-IL"/>
        </w:rPr>
        <w:t>שם:ה (ד"ה וכיצד בודקין) [עד "...ורשב"ם"]</w:t>
      </w:r>
    </w:p>
    <w:p w14:paraId="6680E87E" w14:textId="2C6A6DA9" w:rsidR="00677308" w:rsidRPr="00677308" w:rsidRDefault="00677308" w:rsidP="00677308">
      <w:pPr>
        <w:jc w:val="right"/>
        <w:rPr>
          <w:rtl/>
          <w:lang w:bidi="he-IL"/>
        </w:rPr>
      </w:pPr>
      <w:r w:rsidRPr="00677308">
        <w:rPr>
          <w:rFonts w:hint="cs"/>
          <w:b/>
          <w:bCs/>
          <w:rtl/>
          <w:lang w:bidi="he-IL"/>
        </w:rPr>
        <w:t>גמ'</w:t>
      </w:r>
      <w:r w:rsidRPr="00677308">
        <w:rPr>
          <w:rFonts w:hint="cs"/>
          <w:rtl/>
          <w:lang w:bidi="he-IL"/>
        </w:rPr>
        <w:t xml:space="preserve"> ו. ["אמר רבא... ש</w:t>
      </w:r>
      <w:r>
        <w:rPr>
          <w:rFonts w:hint="cs"/>
          <w:rtl/>
          <w:lang w:bidi="he-IL"/>
        </w:rPr>
        <w:t>ל חבירו</w:t>
      </w:r>
      <w:r w:rsidRPr="00677308">
        <w:rPr>
          <w:rFonts w:hint="cs"/>
          <w:rtl/>
          <w:lang w:bidi="he-IL"/>
        </w:rPr>
        <w:t xml:space="preserve">"], </w:t>
      </w:r>
      <w:r w:rsidRPr="00677308">
        <w:rPr>
          <w:rFonts w:hint="cs"/>
          <w:b/>
          <w:bCs/>
          <w:rtl/>
          <w:lang w:bidi="he-IL"/>
        </w:rPr>
        <w:t xml:space="preserve">רש"י </w:t>
      </w:r>
      <w:r w:rsidRPr="00677308">
        <w:rPr>
          <w:rFonts w:hint="cs"/>
          <w:rtl/>
          <w:lang w:bidi="he-IL"/>
        </w:rPr>
        <w:t>שם</w:t>
      </w:r>
    </w:p>
    <w:p w14:paraId="7D6099F3" w14:textId="77777777" w:rsidR="00A61155" w:rsidRDefault="00677308" w:rsidP="00677308">
      <w:pPr>
        <w:jc w:val="right"/>
        <w:rPr>
          <w:rtl/>
          <w:lang w:bidi="he-IL"/>
        </w:rPr>
      </w:pPr>
      <w:r w:rsidRPr="00677308">
        <w:rPr>
          <w:rFonts w:hint="cs"/>
          <w:b/>
          <w:bCs/>
          <w:rtl/>
          <w:lang w:bidi="he-IL"/>
        </w:rPr>
        <w:t>תוספות</w:t>
      </w:r>
      <w:r w:rsidRPr="00677308">
        <w:rPr>
          <w:rFonts w:hint="cs"/>
          <w:rtl/>
          <w:lang w:bidi="he-IL"/>
        </w:rPr>
        <w:t xml:space="preserve"> שם (ד"ה </w:t>
      </w:r>
      <w:r>
        <w:rPr>
          <w:rFonts w:hint="cs"/>
          <w:rtl/>
          <w:lang w:bidi="he-IL"/>
        </w:rPr>
        <w:t>אמר רבא,</w:t>
      </w:r>
      <w:r w:rsidRPr="00677308">
        <w:rPr>
          <w:rFonts w:hint="cs"/>
          <w:rtl/>
          <w:lang w:bidi="he-IL"/>
        </w:rPr>
        <w:t xml:space="preserve"> שמואל</w:t>
      </w:r>
      <w:r>
        <w:rPr>
          <w:rFonts w:hint="cs"/>
          <w:rtl/>
          <w:lang w:bidi="he-IL"/>
        </w:rPr>
        <w:t xml:space="preserve"> אומר</w:t>
      </w:r>
      <w:r w:rsidRPr="00677308">
        <w:rPr>
          <w:rFonts w:hint="cs"/>
          <w:rtl/>
          <w:lang w:bidi="he-IL"/>
        </w:rPr>
        <w:t>)</w:t>
      </w:r>
    </w:p>
    <w:p w14:paraId="063D495E" w14:textId="13ADA8E7" w:rsidR="00677308" w:rsidRDefault="00A61155" w:rsidP="00A61155">
      <w:pPr>
        <w:jc w:val="right"/>
        <w:rPr>
          <w:rtl/>
          <w:lang w:bidi="he-IL"/>
        </w:rPr>
      </w:pPr>
      <w:r w:rsidRPr="00677308">
        <w:rPr>
          <w:rFonts w:hint="cs"/>
          <w:b/>
          <w:bCs/>
          <w:rtl/>
          <w:lang w:bidi="he-IL"/>
        </w:rPr>
        <w:t xml:space="preserve">רמב"ם </w:t>
      </w:r>
      <w:r w:rsidRPr="00677308">
        <w:rPr>
          <w:rFonts w:hint="cs"/>
          <w:rtl/>
          <w:lang w:bidi="he-IL"/>
        </w:rPr>
        <w:t>הל' עדות</w:t>
      </w:r>
      <w:r>
        <w:rPr>
          <w:rFonts w:hint="cs"/>
          <w:rtl/>
          <w:lang w:bidi="he-IL"/>
        </w:rPr>
        <w:t xml:space="preserve"> </w:t>
      </w:r>
      <w:r w:rsidRPr="00A61155">
        <w:rPr>
          <w:rFonts w:hint="cs"/>
          <w:rtl/>
          <w:lang w:bidi="he-IL"/>
        </w:rPr>
        <w:t>(כ:ג)</w:t>
      </w:r>
      <w:r>
        <w:rPr>
          <w:rFonts w:hint="cs"/>
          <w:rtl/>
          <w:lang w:bidi="he-IL"/>
        </w:rPr>
        <w:t xml:space="preserve">, </w:t>
      </w:r>
      <w:r w:rsidRPr="00A61155">
        <w:rPr>
          <w:rFonts w:hint="cs"/>
          <w:b/>
          <w:bCs/>
          <w:rtl/>
          <w:lang w:bidi="he-IL"/>
        </w:rPr>
        <w:t>ראב"ד</w:t>
      </w:r>
      <w:r>
        <w:rPr>
          <w:rFonts w:hint="cs"/>
          <w:rtl/>
          <w:lang w:bidi="he-IL"/>
        </w:rPr>
        <w:t xml:space="preserve"> שם</w:t>
      </w:r>
    </w:p>
    <w:p w14:paraId="08355DBE" w14:textId="63DA9E3F" w:rsidR="00A61155" w:rsidRDefault="00A61155" w:rsidP="00A61155">
      <w:pPr>
        <w:jc w:val="right"/>
        <w:rPr>
          <w:rtl/>
          <w:lang w:bidi="he-IL"/>
        </w:rPr>
      </w:pPr>
      <w:r w:rsidRPr="00677308">
        <w:rPr>
          <w:rFonts w:hint="cs"/>
          <w:b/>
          <w:bCs/>
          <w:rtl/>
          <w:lang w:bidi="he-IL"/>
        </w:rPr>
        <w:t>כסף משנה</w:t>
      </w:r>
      <w:r>
        <w:rPr>
          <w:rFonts w:hint="cs"/>
          <w:b/>
          <w:bCs/>
          <w:rtl/>
          <w:lang w:bidi="he-IL"/>
        </w:rPr>
        <w:t xml:space="preserve"> </w:t>
      </w:r>
      <w:r w:rsidRPr="00A61155">
        <w:rPr>
          <w:rFonts w:hint="cs"/>
          <w:rtl/>
          <w:lang w:bidi="he-IL"/>
        </w:rPr>
        <w:t>שם</w:t>
      </w:r>
      <w:r>
        <w:rPr>
          <w:rFonts w:hint="cs"/>
          <w:rtl/>
          <w:lang w:bidi="he-IL"/>
        </w:rPr>
        <w:t xml:space="preserve"> (ד"ה וכתב הראב"ד)</w:t>
      </w:r>
    </w:p>
    <w:p w14:paraId="54F5C75A" w14:textId="50E6DE63" w:rsidR="00FA150E" w:rsidRDefault="00FA150E" w:rsidP="00FA150E">
      <w:pPr>
        <w:jc w:val="right"/>
        <w:rPr>
          <w:lang w:bidi="he-IL"/>
        </w:rPr>
      </w:pPr>
      <w:r w:rsidRPr="00FA150E">
        <w:rPr>
          <w:rFonts w:hint="cs"/>
          <w:b/>
          <w:bCs/>
          <w:rtl/>
          <w:lang w:bidi="he-IL"/>
        </w:rPr>
        <w:t>תוספות</w:t>
      </w:r>
      <w:r>
        <w:rPr>
          <w:rFonts w:hint="cs"/>
          <w:rtl/>
          <w:lang w:bidi="he-IL"/>
        </w:rPr>
        <w:t xml:space="preserve"> סנהדרין ט. (ד"ה בזמן שהתרו בהן)</w:t>
      </w:r>
      <w:r>
        <w:rPr>
          <w:rStyle w:val="FootnoteReference"/>
          <w:rtl/>
          <w:lang w:bidi="he-IL"/>
        </w:rPr>
        <w:footnoteReference w:id="1"/>
      </w:r>
    </w:p>
    <w:p w14:paraId="43EE6EFB" w14:textId="70496E8C" w:rsidR="00437C32" w:rsidRDefault="00437C32" w:rsidP="00FA150E">
      <w:pPr>
        <w:jc w:val="right"/>
        <w:rPr>
          <w:rtl/>
          <w:lang w:bidi="he-IL"/>
        </w:rPr>
      </w:pPr>
      <w:r w:rsidRPr="00437C32">
        <w:rPr>
          <w:rFonts w:hint="cs"/>
          <w:b/>
          <w:bCs/>
          <w:rtl/>
          <w:lang w:bidi="he-IL"/>
        </w:rPr>
        <w:t>חידושי הרמב"ן</w:t>
      </w:r>
      <w:r>
        <w:rPr>
          <w:rFonts w:hint="cs"/>
          <w:b/>
          <w:bCs/>
          <w:rtl/>
          <w:lang w:bidi="he-IL"/>
        </w:rPr>
        <w:t xml:space="preserve"> </w:t>
      </w:r>
      <w:r w:rsidRPr="00437C32">
        <w:rPr>
          <w:rFonts w:hint="cs"/>
          <w:rtl/>
          <w:lang w:bidi="he-IL"/>
        </w:rPr>
        <w:t>ו.</w:t>
      </w:r>
      <w:r>
        <w:rPr>
          <w:rFonts w:hint="cs"/>
          <w:rtl/>
          <w:lang w:bidi="he-IL"/>
        </w:rPr>
        <w:t xml:space="preserve"> (ד"ה הא דתנן) [עד "...בשבילם"]</w:t>
      </w:r>
    </w:p>
    <w:p w14:paraId="4C22E8BF" w14:textId="657226A7" w:rsidR="00437C32" w:rsidRPr="00437C32" w:rsidRDefault="00437C32" w:rsidP="00BB712F">
      <w:pPr>
        <w:jc w:val="right"/>
        <w:rPr>
          <w:rFonts w:hint="cs"/>
          <w:b/>
          <w:bCs/>
          <w:rtl/>
          <w:lang w:bidi="he-IL"/>
        </w:rPr>
      </w:pPr>
      <w:r w:rsidRPr="00437C32">
        <w:rPr>
          <w:rFonts w:hint="cs"/>
          <w:b/>
          <w:bCs/>
          <w:rtl/>
          <w:lang w:bidi="he-IL"/>
        </w:rPr>
        <w:t>חידושי הר</w:t>
      </w:r>
      <w:r>
        <w:rPr>
          <w:rFonts w:hint="cs"/>
          <w:b/>
          <w:bCs/>
          <w:rtl/>
          <w:lang w:bidi="he-IL"/>
        </w:rPr>
        <w:t xml:space="preserve">יטב"א </w:t>
      </w:r>
      <w:r w:rsidRPr="00437C32">
        <w:rPr>
          <w:rFonts w:hint="cs"/>
          <w:rtl/>
          <w:lang w:bidi="he-IL"/>
        </w:rPr>
        <w:t>שם</w:t>
      </w:r>
      <w:r>
        <w:rPr>
          <w:rFonts w:hint="cs"/>
          <w:rtl/>
          <w:lang w:bidi="he-IL"/>
        </w:rPr>
        <w:t xml:space="preserve"> </w:t>
      </w:r>
      <w:r w:rsidR="00BB712F">
        <w:rPr>
          <w:rFonts w:hint="cs"/>
          <w:rtl/>
          <w:lang w:bidi="he-IL"/>
        </w:rPr>
        <w:t xml:space="preserve">(ד"ה </w:t>
      </w:r>
      <w:r w:rsidR="00BB712F" w:rsidRPr="00BB712F">
        <w:rPr>
          <w:rFonts w:hint="cs"/>
          <w:rtl/>
          <w:lang w:bidi="he-IL"/>
        </w:rPr>
        <w:t>למיחזי</w:t>
      </w:r>
      <w:r w:rsidR="00BB712F">
        <w:rPr>
          <w:rFonts w:hint="cs"/>
          <w:rtl/>
          <w:lang w:bidi="he-IL"/>
        </w:rPr>
        <w:t>) ["</w:t>
      </w:r>
      <w:r w:rsidR="002C58F8">
        <w:rPr>
          <w:rFonts w:hint="cs"/>
          <w:rtl/>
          <w:lang w:bidi="he-IL"/>
        </w:rPr>
        <w:t>מאי איכא בין ר</w:t>
      </w:r>
      <w:r w:rsidR="00E7747D">
        <w:rPr>
          <w:rFonts w:hint="cs"/>
          <w:rtl/>
          <w:lang w:bidi="he-IL"/>
        </w:rPr>
        <w:t>בי לר' עקיבא"]</w:t>
      </w:r>
    </w:p>
    <w:p w14:paraId="4F5D5384" w14:textId="3B4B6652" w:rsidR="00A61155" w:rsidRDefault="00A61155" w:rsidP="00A61155">
      <w:pPr>
        <w:jc w:val="right"/>
        <w:rPr>
          <w:rtl/>
          <w:lang w:bidi="he-IL"/>
        </w:rPr>
      </w:pPr>
      <w:r w:rsidRPr="00A61155">
        <w:rPr>
          <w:rFonts w:hint="cs"/>
          <w:b/>
          <w:bCs/>
          <w:rtl/>
          <w:lang w:bidi="he-IL"/>
        </w:rPr>
        <w:t>שלחן ערוך</w:t>
      </w:r>
      <w:r>
        <w:rPr>
          <w:rFonts w:hint="cs"/>
          <w:rtl/>
          <w:lang w:bidi="he-IL"/>
        </w:rPr>
        <w:t xml:space="preserve"> חו"מ (ל"ו:א) ["עדים רבים... העדות בשאר", "וי"א שאפילו... ובא לב"ד"]</w:t>
      </w:r>
      <w:r w:rsidR="00E7747D">
        <w:rPr>
          <w:rStyle w:val="FootnoteReference"/>
          <w:rtl/>
          <w:lang w:bidi="he-IL"/>
        </w:rPr>
        <w:footnoteReference w:id="2"/>
      </w:r>
    </w:p>
    <w:p w14:paraId="27A93B67" w14:textId="15D9A320" w:rsidR="00BB712F" w:rsidRDefault="00BB712F" w:rsidP="00A61155">
      <w:pPr>
        <w:jc w:val="right"/>
        <w:rPr>
          <w:lang w:bidi="he-IL"/>
        </w:rPr>
      </w:pPr>
      <w:r w:rsidRPr="00BB712F">
        <w:rPr>
          <w:rFonts w:hint="cs"/>
          <w:b/>
          <w:bCs/>
          <w:rtl/>
          <w:lang w:bidi="he-IL"/>
        </w:rPr>
        <w:t>קצות החושן</w:t>
      </w:r>
      <w:r>
        <w:rPr>
          <w:rFonts w:hint="cs"/>
          <w:b/>
          <w:bCs/>
          <w:rtl/>
          <w:lang w:bidi="he-IL"/>
        </w:rPr>
        <w:t xml:space="preserve"> </w:t>
      </w:r>
      <w:r w:rsidRPr="00BB712F">
        <w:rPr>
          <w:rFonts w:hint="cs"/>
          <w:rtl/>
          <w:lang w:bidi="he-IL"/>
        </w:rPr>
        <w:t>שם</w:t>
      </w:r>
      <w:r>
        <w:rPr>
          <w:rFonts w:hint="cs"/>
          <w:rtl/>
          <w:lang w:bidi="he-IL"/>
        </w:rPr>
        <w:t xml:space="preserve"> (ס"ק ד') [</w:t>
      </w:r>
      <w:r w:rsidR="005927BD">
        <w:rPr>
          <w:rFonts w:hint="cs"/>
          <w:rtl/>
          <w:lang w:bidi="he-IL"/>
        </w:rPr>
        <w:t>עד "...וזה ברור"]</w:t>
      </w:r>
      <w:r w:rsidR="00E7747D">
        <w:rPr>
          <w:rStyle w:val="FootnoteReference"/>
          <w:rtl/>
          <w:lang w:bidi="he-IL"/>
        </w:rPr>
        <w:footnoteReference w:id="3"/>
      </w:r>
    </w:p>
    <w:p w14:paraId="74503CF2" w14:textId="6741BA32" w:rsidR="002C58F8" w:rsidRDefault="002C58F8" w:rsidP="00A61155">
      <w:pPr>
        <w:jc w:val="right"/>
        <w:rPr>
          <w:rtl/>
          <w:lang w:bidi="he-IL"/>
        </w:rPr>
      </w:pPr>
    </w:p>
    <w:p w14:paraId="6135CB09" w14:textId="77777777" w:rsidR="00E7747D" w:rsidRPr="00E7747D" w:rsidRDefault="00E7747D" w:rsidP="00E7747D">
      <w:pPr>
        <w:jc w:val="right"/>
        <w:rPr>
          <w:u w:val="single"/>
        </w:rPr>
      </w:pPr>
      <w:r w:rsidRPr="00E7747D">
        <w:rPr>
          <w:rFonts w:cs="Arial"/>
          <w:u w:val="single"/>
          <w:rtl/>
          <w:lang w:bidi="he-IL"/>
        </w:rPr>
        <w:t>שולחן ערוך חושן משפט הלכות עדות סימן לו סעיף א</w:t>
      </w:r>
    </w:p>
    <w:p w14:paraId="67BAFC26" w14:textId="42290902" w:rsidR="00E7747D" w:rsidRPr="00E7747D" w:rsidRDefault="00E7747D" w:rsidP="00E7747D">
      <w:pPr>
        <w:jc w:val="right"/>
        <w:rPr>
          <w:rFonts w:cs="Arial"/>
          <w:lang w:bidi="he-IL"/>
        </w:rPr>
      </w:pPr>
      <w:r>
        <w:rPr>
          <w:rFonts w:cs="Arial"/>
          <w:rtl/>
          <w:lang w:bidi="he-IL"/>
        </w:rPr>
        <w:t>עדים רבים, שנמצא אחד מהם קרוב או פסול, עדותן בטלה. במה דברים אמורים, בזמן שנתכוונו כולן להעיד. אבל אם לא נתכוונו כולם להעיד, תתקיים העדות בשאר</w:t>
      </w:r>
      <w:r>
        <w:rPr>
          <w:rFonts w:cs="Arial" w:hint="cs"/>
          <w:rtl/>
          <w:lang w:bidi="he-IL"/>
        </w:rPr>
        <w:t xml:space="preserve">... </w:t>
      </w:r>
      <w:r w:rsidRPr="00E7747D">
        <w:rPr>
          <w:rFonts w:cs="Arial"/>
          <w:rtl/>
          <w:lang w:bidi="he-IL"/>
        </w:rPr>
        <w:t>וי"א שאפילו כוון לראות כדי להעיד, אינו פוסל אלא אם כן בא לבית דין והעיד; דתרתי בעינן, כוון לראות כדי להעיד, ובא לב"ד והעיד</w:t>
      </w:r>
      <w:r>
        <w:rPr>
          <w:rFonts w:cs="Arial" w:hint="cs"/>
          <w:rtl/>
          <w:lang w:bidi="he-IL"/>
        </w:rPr>
        <w:t>.</w:t>
      </w:r>
      <w:r>
        <w:t xml:space="preserve"> </w:t>
      </w:r>
    </w:p>
    <w:p w14:paraId="18E78C4B" w14:textId="77777777" w:rsidR="002C58F8" w:rsidRPr="002C58F8" w:rsidRDefault="002C58F8" w:rsidP="002C58F8">
      <w:pPr>
        <w:jc w:val="right"/>
        <w:rPr>
          <w:u w:val="single"/>
        </w:rPr>
      </w:pPr>
      <w:r w:rsidRPr="002C58F8">
        <w:rPr>
          <w:rFonts w:cs="Arial"/>
          <w:u w:val="single"/>
          <w:rtl/>
          <w:lang w:bidi="he-IL"/>
        </w:rPr>
        <w:t>קצות החושן סימן לו ס"ק ד</w:t>
      </w:r>
    </w:p>
    <w:p w14:paraId="05FDE2FB" w14:textId="68B18931" w:rsidR="002C58F8" w:rsidRPr="002C58F8" w:rsidRDefault="002C58F8" w:rsidP="002C58F8">
      <w:pPr>
        <w:jc w:val="right"/>
      </w:pPr>
      <w:r w:rsidRPr="002C58F8">
        <w:rPr>
          <w:rFonts w:cs="Arial"/>
          <w:rtl/>
          <w:lang w:bidi="he-IL"/>
        </w:rPr>
        <w:t>דתרתי בעינן. נסתפקתי בנמצא אחד מהם קרוב או פסול שבשעת ראייה כשר היה אלא בשעת הגדה נפסל מהו.</w:t>
      </w:r>
      <w:r w:rsidR="00E7747D">
        <w:rPr>
          <w:rFonts w:cs="Arial" w:hint="cs"/>
          <w:rtl/>
          <w:lang w:bidi="he-IL"/>
        </w:rPr>
        <w:t>.</w:t>
      </w:r>
      <w:r w:rsidRPr="002C58F8">
        <w:rPr>
          <w:rFonts w:cs="Arial"/>
          <w:rtl/>
          <w:lang w:bidi="he-IL"/>
        </w:rPr>
        <w:t>. אבל לפי דעת יש אומרים דתרתי בעינן ראייה והגדה והכא דבשעת ראייה כשר היה א"כ ליכא אלא הגדה לחודיה ואנן תרתי בעינן. ואיפכא לא מספקא לי דהיינו היכא דבשעת ראייה פסול היה וקודם הגדה נעשה כשר למ"ד תרתי בעינן, משום דזה נמי חשוב הגדה בפסול דכיון דתחלתו בפסול וסופו בכשרות פסול א"כ הרי עכשיו נמי פסול, אבל אם בשעת ראייה כשר היה בזה הספק</w:t>
      </w:r>
      <w:r>
        <w:rPr>
          <w:rFonts w:cs="Arial" w:hint="cs"/>
          <w:rtl/>
          <w:lang w:bidi="he-IL"/>
        </w:rPr>
        <w:t>.</w:t>
      </w:r>
    </w:p>
    <w:p w14:paraId="77F96077" w14:textId="11C0A456" w:rsidR="002C58F8" w:rsidRPr="002C58F8" w:rsidRDefault="002C58F8" w:rsidP="002C58F8">
      <w:pPr>
        <w:jc w:val="right"/>
      </w:pPr>
      <w:r w:rsidRPr="002C58F8">
        <w:rPr>
          <w:rFonts w:cs="Arial"/>
          <w:rtl/>
          <w:lang w:bidi="he-IL"/>
        </w:rPr>
        <w:t xml:space="preserve">אמנם יש להוכיח דאפילו למ"ד תרתי בעינן נמי פסול כל העדות בהצטרף קרוב או פסול אפילו היה כשר בשעת ראייה, והוא בפרק חזקת הבתים (ב"ב) דף מ"א (ע"ב) ובסנהדרין דף ל"א (ע"א) אמר רבי שמעון בן אלעזר לא נחלקו בית שמאי ובית הלל על שתי כתי עדים שאחת אומרת מנה ואחת אומרת מאתים שיש בכלל מאתים מנה, על מה נחלקו על כת אחת שאחד אומר מנה ואחד אומר מאתים שבית שמאי אומרים נחלקה עדותן. והקשו תוספות (בב"ב ד"ה נחלקה ובסנהדרין ד"ה שבית שמאי) ז"ל, הקשה ריב"א לבית שמאי דאמרי בכת אחת נחלקה </w:t>
      </w:r>
      <w:r w:rsidRPr="002C58F8">
        <w:rPr>
          <w:rFonts w:cs="Arial"/>
          <w:rtl/>
          <w:lang w:bidi="he-IL"/>
        </w:rPr>
        <w:lastRenderedPageBreak/>
        <w:t>עדותן דחשיבי להו מוכחשין א"כ אפילו בשני כתי עדים נמי תבטל עדותן דהו"ל נמצא אחד מהם קרוב או פסול [עדותן בטלה] ואפילו הן (הודאה) [מאה], וע"ש שתירצו בזה שלשה תירוצים, ואי נימא דהיכא דהיה כשר בשעת ראייה לא נתבטל העדות א"כ לא מקשי תוספות מידי, דהא עד זומם ועד שקר אינו נפסל אלא משעה שהעיד ועד השתא כשר הוא, א"כ בשעת ראייה כשר היה, ודעת תוספות במכות (ו, א ד"ה שמואל) דבהגדה לחוד לא מיפסל, ומדלא תירצו נמי דכה"ג בשעת ראייה כשר היה לא שייך נמצא אחד מהם קרוב או פסול, אלא מוכח דאפילו היה כשר בשעת ראייה נמי נתבטל כל העדות אף על גב דתרתי בעינן</w:t>
      </w:r>
      <w:r>
        <w:rPr>
          <w:rFonts w:cs="Arial" w:hint="cs"/>
          <w:rtl/>
          <w:lang w:bidi="he-IL"/>
        </w:rPr>
        <w:t>.</w:t>
      </w:r>
    </w:p>
    <w:p w14:paraId="1DD3323C" w14:textId="40057F3B" w:rsidR="002C58F8" w:rsidRDefault="002C58F8" w:rsidP="002C58F8">
      <w:pPr>
        <w:jc w:val="right"/>
        <w:rPr>
          <w:rFonts w:cs="Arial"/>
          <w:lang w:bidi="he-IL"/>
        </w:rPr>
      </w:pPr>
      <w:r w:rsidRPr="002C58F8">
        <w:rPr>
          <w:rFonts w:cs="Arial"/>
          <w:rtl/>
          <w:lang w:bidi="he-IL"/>
        </w:rPr>
        <w:t>וטעמא דהך מלתא משום דכל שלא ראו כאחד א"כ נתחלק עדותן בשעת ראייה ולא נתבטל עדות הכשרים אעפ"י שנצטרפו בשעת הגדה משום דכבר נחלקה בראייה, אבל היכא שראו כאחד והגידו כאחד אלא שהיה כשר בשעת ראייה א"כ כיון דעכ"פ בשעת הגדה נעשה פסול הו"ל נמצא קרוב או פסול כיון דנצטרפה עדותן ולא נחלקה לא בראיה ולא בהגדה, ולכן כיון דבשעת הגדה פסול הוא נתבטל כל העדות וזה ברור</w:t>
      </w:r>
      <w:r>
        <w:rPr>
          <w:rFonts w:cs="Arial" w:hint="cs"/>
          <w:rtl/>
          <w:lang w:bidi="he-IL"/>
        </w:rPr>
        <w:t>.</w:t>
      </w:r>
    </w:p>
    <w:p w14:paraId="2DEED818" w14:textId="77777777" w:rsidR="002301F2" w:rsidRPr="002C58F8" w:rsidRDefault="002301F2" w:rsidP="002C58F8">
      <w:pPr>
        <w:jc w:val="right"/>
        <w:rPr>
          <w:rtl/>
          <w:lang w:bidi="he-IL"/>
        </w:rPr>
      </w:pPr>
    </w:p>
    <w:p w14:paraId="1B1526B6" w14:textId="77777777" w:rsidR="00A61155" w:rsidRPr="008B32FF" w:rsidRDefault="00A61155" w:rsidP="00A61155">
      <w:pPr>
        <w:jc w:val="right"/>
        <w:rPr>
          <w:rtl/>
          <w:lang w:bidi="he-IL"/>
        </w:rPr>
      </w:pPr>
    </w:p>
    <w:p w14:paraId="42135C33" w14:textId="77777777" w:rsidR="008530F9" w:rsidRDefault="00000000">
      <w:pPr>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8247" w14:textId="77777777" w:rsidR="004952C5" w:rsidRDefault="004952C5" w:rsidP="00FA150E">
      <w:pPr>
        <w:spacing w:after="0" w:line="240" w:lineRule="auto"/>
      </w:pPr>
      <w:r>
        <w:separator/>
      </w:r>
    </w:p>
  </w:endnote>
  <w:endnote w:type="continuationSeparator" w:id="0">
    <w:p w14:paraId="25C9C647" w14:textId="77777777" w:rsidR="004952C5" w:rsidRDefault="004952C5" w:rsidP="00FA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F5AD" w14:textId="77777777" w:rsidR="004952C5" w:rsidRDefault="004952C5" w:rsidP="00FA150E">
      <w:pPr>
        <w:spacing w:after="0" w:line="240" w:lineRule="auto"/>
      </w:pPr>
      <w:r>
        <w:separator/>
      </w:r>
    </w:p>
  </w:footnote>
  <w:footnote w:type="continuationSeparator" w:id="0">
    <w:p w14:paraId="15FA784E" w14:textId="77777777" w:rsidR="004952C5" w:rsidRDefault="004952C5" w:rsidP="00FA150E">
      <w:pPr>
        <w:spacing w:after="0" w:line="240" w:lineRule="auto"/>
      </w:pPr>
      <w:r>
        <w:continuationSeparator/>
      </w:r>
    </w:p>
  </w:footnote>
  <w:footnote w:id="1">
    <w:p w14:paraId="7BEE548F" w14:textId="5425245E" w:rsidR="00FA150E" w:rsidRPr="00FA150E" w:rsidRDefault="00FA150E">
      <w:pPr>
        <w:pStyle w:val="FootnoteText"/>
        <w:rPr>
          <w:sz w:val="16"/>
          <w:szCs w:val="16"/>
          <w:lang w:bidi="he-IL"/>
        </w:rPr>
      </w:pPr>
      <w:r w:rsidRPr="00FA150E">
        <w:rPr>
          <w:rStyle w:val="FootnoteReference"/>
          <w:sz w:val="16"/>
          <w:szCs w:val="16"/>
        </w:rPr>
        <w:footnoteRef/>
      </w:r>
      <w:r w:rsidRPr="00FA150E">
        <w:rPr>
          <w:sz w:val="16"/>
          <w:szCs w:val="16"/>
        </w:rPr>
        <w:t xml:space="preserve"> </w:t>
      </w:r>
      <w:r w:rsidRPr="00FA150E">
        <w:rPr>
          <w:rFonts w:hint="cs"/>
          <w:sz w:val="16"/>
          <w:szCs w:val="16"/>
          <w:lang w:bidi="he-IL"/>
        </w:rPr>
        <w:t>I</w:t>
      </w:r>
      <w:r w:rsidRPr="00FA150E">
        <w:rPr>
          <w:sz w:val="16"/>
          <w:szCs w:val="16"/>
          <w:lang w:bidi="he-IL"/>
        </w:rPr>
        <w:t xml:space="preserve">t’s a long </w:t>
      </w:r>
      <w:r w:rsidRPr="00FA150E">
        <w:rPr>
          <w:rFonts w:hint="cs"/>
          <w:sz w:val="16"/>
          <w:szCs w:val="16"/>
          <w:rtl/>
          <w:lang w:bidi="he-IL"/>
        </w:rPr>
        <w:t>תוספות</w:t>
      </w:r>
      <w:r w:rsidRPr="00FA150E">
        <w:rPr>
          <w:sz w:val="16"/>
          <w:szCs w:val="16"/>
          <w:lang w:bidi="he-IL"/>
        </w:rPr>
        <w:t xml:space="preserve"> but it reads quickly since there is a lot of overlap with the two </w:t>
      </w:r>
      <w:r w:rsidRPr="00FA150E">
        <w:rPr>
          <w:rFonts w:hint="cs"/>
          <w:sz w:val="16"/>
          <w:szCs w:val="16"/>
          <w:rtl/>
          <w:lang w:bidi="he-IL"/>
        </w:rPr>
        <w:t>תוספות</w:t>
      </w:r>
      <w:r w:rsidRPr="00FA150E">
        <w:rPr>
          <w:sz w:val="16"/>
          <w:szCs w:val="16"/>
          <w:lang w:bidi="he-IL"/>
        </w:rPr>
        <w:t xml:space="preserve"> in our </w:t>
      </w:r>
      <w:r w:rsidRPr="00FA150E">
        <w:rPr>
          <w:rFonts w:hint="cs"/>
          <w:sz w:val="16"/>
          <w:szCs w:val="16"/>
          <w:rtl/>
          <w:lang w:bidi="he-IL"/>
        </w:rPr>
        <w:t>סוגיא</w:t>
      </w:r>
      <w:r w:rsidRPr="00FA150E">
        <w:rPr>
          <w:sz w:val="16"/>
          <w:szCs w:val="16"/>
          <w:lang w:bidi="he-IL"/>
        </w:rPr>
        <w:t xml:space="preserve"> in </w:t>
      </w:r>
      <w:r w:rsidRPr="00FA150E">
        <w:rPr>
          <w:rFonts w:hint="cs"/>
          <w:sz w:val="16"/>
          <w:szCs w:val="16"/>
          <w:rtl/>
          <w:lang w:bidi="he-IL"/>
        </w:rPr>
        <w:t>מכות</w:t>
      </w:r>
      <w:r>
        <w:rPr>
          <w:sz w:val="16"/>
          <w:szCs w:val="16"/>
          <w:lang w:bidi="he-IL"/>
        </w:rPr>
        <w:t xml:space="preserve">.  There are some additional points in this </w:t>
      </w:r>
      <w:r>
        <w:rPr>
          <w:rFonts w:hint="cs"/>
          <w:sz w:val="16"/>
          <w:szCs w:val="16"/>
          <w:rtl/>
          <w:lang w:bidi="he-IL"/>
        </w:rPr>
        <w:t>תוס'</w:t>
      </w:r>
      <w:r>
        <w:rPr>
          <w:sz w:val="16"/>
          <w:szCs w:val="16"/>
          <w:lang w:bidi="he-IL"/>
        </w:rPr>
        <w:t>, though, which are very important to focus on.</w:t>
      </w:r>
    </w:p>
  </w:footnote>
  <w:footnote w:id="2">
    <w:p w14:paraId="56A13466" w14:textId="79F950A5" w:rsidR="00E7747D" w:rsidRPr="00E7747D" w:rsidRDefault="00E7747D">
      <w:pPr>
        <w:pStyle w:val="FootnoteText"/>
        <w:rPr>
          <w:sz w:val="16"/>
          <w:szCs w:val="16"/>
          <w:lang w:bidi="he-IL"/>
        </w:rPr>
      </w:pPr>
      <w:r w:rsidRPr="00E7747D">
        <w:rPr>
          <w:rStyle w:val="FootnoteReference"/>
          <w:sz w:val="16"/>
          <w:szCs w:val="16"/>
        </w:rPr>
        <w:footnoteRef/>
      </w:r>
      <w:r w:rsidRPr="00E7747D">
        <w:rPr>
          <w:sz w:val="16"/>
          <w:szCs w:val="16"/>
        </w:rPr>
        <w:t xml:space="preserve"> </w:t>
      </w:r>
      <w:r w:rsidRPr="00E7747D">
        <w:rPr>
          <w:sz w:val="16"/>
          <w:szCs w:val="16"/>
          <w:lang w:bidi="he-IL"/>
        </w:rPr>
        <w:t>See below</w:t>
      </w:r>
    </w:p>
  </w:footnote>
  <w:footnote w:id="3">
    <w:p w14:paraId="5953C263" w14:textId="1649B487" w:rsidR="00E7747D" w:rsidRPr="00E7747D" w:rsidRDefault="00E7747D" w:rsidP="00E7747D">
      <w:pPr>
        <w:pStyle w:val="FootnoteText"/>
        <w:rPr>
          <w:rFonts w:hint="cs"/>
          <w:sz w:val="16"/>
          <w:szCs w:val="16"/>
          <w:rtl/>
          <w:lang w:bidi="he-IL"/>
        </w:rPr>
      </w:pPr>
      <w:r w:rsidRPr="00E7747D">
        <w:rPr>
          <w:rStyle w:val="FootnoteReference"/>
          <w:sz w:val="16"/>
          <w:szCs w:val="16"/>
        </w:rPr>
        <w:footnoteRef/>
      </w:r>
      <w:r w:rsidRPr="00E7747D">
        <w:rPr>
          <w:sz w:val="16"/>
          <w:szCs w:val="16"/>
        </w:rPr>
        <w:t xml:space="preserve"> </w:t>
      </w:r>
      <w:r w:rsidRPr="00E7747D">
        <w:rPr>
          <w:sz w:val="16"/>
          <w:szCs w:val="16"/>
        </w:rPr>
        <w:t>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FF"/>
    <w:rsid w:val="002301F2"/>
    <w:rsid w:val="002C58F8"/>
    <w:rsid w:val="00437C32"/>
    <w:rsid w:val="004952C5"/>
    <w:rsid w:val="005927BD"/>
    <w:rsid w:val="00677308"/>
    <w:rsid w:val="008A1AE2"/>
    <w:rsid w:val="008B32FF"/>
    <w:rsid w:val="00A10B1C"/>
    <w:rsid w:val="00A46F84"/>
    <w:rsid w:val="00A61155"/>
    <w:rsid w:val="00BB712F"/>
    <w:rsid w:val="00E7747D"/>
    <w:rsid w:val="00FA1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08DC"/>
  <w15:chartTrackingRefBased/>
  <w15:docId w15:val="{CC2D0540-8B15-415E-8517-4DDAC0A7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50E"/>
    <w:rPr>
      <w:sz w:val="20"/>
      <w:szCs w:val="20"/>
    </w:rPr>
  </w:style>
  <w:style w:type="character" w:styleId="FootnoteReference">
    <w:name w:val="footnote reference"/>
    <w:basedOn w:val="DefaultParagraphFont"/>
    <w:uiPriority w:val="99"/>
    <w:semiHidden/>
    <w:unhideWhenUsed/>
    <w:rsid w:val="00FA1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cp:lastPrinted>2022-07-31T03:32:00Z</cp:lastPrinted>
  <dcterms:created xsi:type="dcterms:W3CDTF">2022-07-31T02:39:00Z</dcterms:created>
  <dcterms:modified xsi:type="dcterms:W3CDTF">2022-07-31T03:43:00Z</dcterms:modified>
</cp:coreProperties>
</file>