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D2" w:rsidRDefault="00BB68F9" w:rsidP="00BB68F9">
      <w:pPr>
        <w:pStyle w:val="Heading1"/>
      </w:pPr>
      <w:r>
        <w:t xml:space="preserve">The Parents of the </w:t>
      </w:r>
      <w:r>
        <w:rPr>
          <w:rFonts w:hint="cs"/>
          <w:rtl/>
        </w:rPr>
        <w:t>בן סורר ומורה</w:t>
      </w:r>
    </w:p>
    <w:p w:rsidR="00BB68F9" w:rsidRDefault="00BB68F9" w:rsidP="00BB68F9">
      <w:pPr>
        <w:pStyle w:val="Heading2"/>
        <w:bidi/>
        <w:rPr>
          <w:rFonts w:asciiTheme="minorHAnsi" w:eastAsiaTheme="minorHAnsi" w:hAnsiTheme="minorHAnsi" w:cstheme="minorBidi"/>
          <w:b w:val="0"/>
          <w:bCs w:val="0"/>
          <w:sz w:val="22"/>
          <w:szCs w:val="22"/>
          <w:u w:val="none"/>
          <w:rtl/>
        </w:rPr>
      </w:pPr>
    </w:p>
    <w:p w:rsidR="00BB68F9" w:rsidRPr="00BB68F9" w:rsidRDefault="00BB68F9" w:rsidP="00BB68F9">
      <w:pPr>
        <w:pStyle w:val="Heading1"/>
        <w:rPr>
          <w:rFonts w:eastAsiaTheme="minorHAnsi"/>
        </w:rPr>
      </w:pPr>
      <w:r>
        <w:rPr>
          <w:rFonts w:eastAsiaTheme="minorHAnsi"/>
        </w:rPr>
        <w:t>I. Background</w:t>
      </w:r>
    </w:p>
    <w:p w:rsidR="00BB68F9" w:rsidRDefault="00BB68F9" w:rsidP="00BB68F9">
      <w:pPr>
        <w:pStyle w:val="Heading2"/>
        <w:bidi/>
        <w:rPr>
          <w:rFonts w:hint="cs"/>
          <w:rtl/>
        </w:rPr>
      </w:pPr>
      <w:r>
        <w:rPr>
          <w:rFonts w:hint="cs"/>
          <w:rtl/>
        </w:rPr>
        <w:t>1. דברים פרק כ"א</w:t>
      </w:r>
    </w:p>
    <w:p w:rsidR="00BB68F9" w:rsidRDefault="00BB68F9" w:rsidP="00BB68F9">
      <w:pPr>
        <w:bidi/>
      </w:pPr>
      <w:r>
        <w:rPr>
          <w:rFonts w:cs="Arial"/>
          <w:rtl/>
        </w:rPr>
        <w:t>(יח) כִּי יִהְיֶה לְאִישׁ בֵּן סוֹרֵר וּמוֹרֶה אֵינֶנּוּ שֹׁמֵעַ בְּקוֹל אָבִיו וּבְקוֹל אִמּוֹ וְיִסְּרוּ אֹתוֹ וְלֹא יִשְׁמַע אֲלֵיהֶם:</w:t>
      </w:r>
    </w:p>
    <w:p w:rsidR="00BB68F9" w:rsidRDefault="00BB68F9" w:rsidP="00BB68F9">
      <w:pPr>
        <w:bidi/>
      </w:pPr>
      <w:r>
        <w:rPr>
          <w:rFonts w:cs="Arial"/>
          <w:rtl/>
        </w:rPr>
        <w:t>(יט) וְתָפְשׂוּ בוֹ אָבִיו וְאִמּוֹ וְהוֹצִיאוּ אֹתוֹ אֶל זִקְנֵי עִירוֹ וְאֶל שַׁעַר מְקֹמוֹ:</w:t>
      </w:r>
    </w:p>
    <w:p w:rsidR="00BB68F9" w:rsidRDefault="00BB68F9" w:rsidP="00BB68F9">
      <w:pPr>
        <w:bidi/>
      </w:pPr>
      <w:r>
        <w:rPr>
          <w:rFonts w:cs="Arial"/>
          <w:rtl/>
        </w:rPr>
        <w:t>(כ) וְאָמְרוּ אֶל זִקְנֵי עִירוֹ בְּנֵנוּ זֶה סוֹרֵר וּמֹרֶה אֵינֶנּוּ שֹׁמֵעַ בְּקֹלֵנוּ זוֹלֵל וְסֹבֵא:</w:t>
      </w:r>
    </w:p>
    <w:p w:rsidR="00BB68F9" w:rsidRPr="00BB68F9" w:rsidRDefault="00BB68F9" w:rsidP="00BB68F9">
      <w:pPr>
        <w:bidi/>
        <w:rPr>
          <w:rFonts w:cs="Arial"/>
          <w:rtl/>
        </w:rPr>
      </w:pPr>
      <w:r>
        <w:rPr>
          <w:rFonts w:cs="Arial"/>
          <w:rtl/>
        </w:rPr>
        <w:t>(כא) וּרְגָמֻהוּ כָּל אַנְשֵׁי עִירוֹ בָאֲבָנִים וָמֵת וּבִעַרְתָּ הָרָע מִקִּרְבֶּךָ וְכָל יִשְׂרָאֵל יִשְׁמְעוּ וְיִרָאוּ:</w:t>
      </w:r>
    </w:p>
    <w:p w:rsidR="00BB68F9" w:rsidRPr="00BB68F9" w:rsidRDefault="00BB68F9" w:rsidP="00BB68F9">
      <w:pPr>
        <w:bidi/>
        <w:rPr>
          <w:rtl/>
        </w:rPr>
      </w:pPr>
    </w:p>
    <w:p w:rsidR="00BB68F9" w:rsidRDefault="00BB68F9" w:rsidP="00BB68F9">
      <w:pPr>
        <w:pStyle w:val="Heading2"/>
        <w:bidi/>
        <w:rPr>
          <w:rFonts w:hint="cs"/>
          <w:rtl/>
        </w:rPr>
      </w:pPr>
      <w:r>
        <w:rPr>
          <w:rFonts w:hint="cs"/>
          <w:rtl/>
        </w:rPr>
        <w:t>2. בבלי סנהדרין דף ע"א.</w:t>
      </w:r>
    </w:p>
    <w:p w:rsidR="00BB68F9" w:rsidRDefault="00BB68F9" w:rsidP="00BB68F9">
      <w:pPr>
        <w:bidi/>
        <w:rPr>
          <w:rtl/>
        </w:rPr>
      </w:pPr>
      <w:r w:rsidRPr="00BB68F9">
        <w:rPr>
          <w:rFonts w:cs="Arial"/>
          <w:rtl/>
        </w:rPr>
        <w:t>משנה. היה אביו רוצה ואמו אינה רוצה, אביו אינו רוצה ואמו רוצה - אינו נעשה בן סורר ומורה עד שיהו שניהם רוצין. רבי יהודה אומר: אם לא היתה אמו ראויה לאביו - אינו נעשה בן סורר ומורה</w:t>
      </w:r>
      <w:r w:rsidRPr="00BB68F9">
        <w:t xml:space="preserve">. </w:t>
      </w:r>
    </w:p>
    <w:p w:rsidR="00BB68F9" w:rsidRDefault="00BB68F9" w:rsidP="00BB68F9">
      <w:pPr>
        <w:bidi/>
        <w:jc w:val="both"/>
        <w:rPr>
          <w:rFonts w:cs="Arial" w:hint="cs"/>
          <w:rtl/>
        </w:rPr>
      </w:pPr>
      <w:r w:rsidRPr="00BB68F9">
        <w:rPr>
          <w:rFonts w:cs="Arial"/>
          <w:rtl/>
        </w:rPr>
        <w:t>גמרא. מאי אינה ראויה? אילימא חייבי כריתות וחייבי מיתות בית דין, סוף סוף אבוה - אבוה נינהו, ואמיה - אמיה נינהו! אלא: בשוה לאביו קאמר, תניא נמי הכי, רבי יהודה אומר: אם לא היתה אמו שוה לאביו בקול ובמראה ובקומה אינו נעשה בן סורר ומורה. מאי טעמא - דאמר קרא: איננו שמע בקלנו מדקול בעינן שוין - מראה וקומה נמי בעינן שוין. כמאן אזלא הא דתניא: בן סורר ומורה לא היה ולא עתיד להיות, ולמה נכתב - דרוש וקבל שכר, כמאן? כרבי יהודה</w:t>
      </w:r>
      <w:r>
        <w:rPr>
          <w:rFonts w:cs="Arial" w:hint="cs"/>
          <w:rtl/>
        </w:rPr>
        <w:t>...</w:t>
      </w:r>
    </w:p>
    <w:p w:rsidR="00BB68F9" w:rsidRDefault="00BB68F9" w:rsidP="00BB68F9">
      <w:pPr>
        <w:bidi/>
        <w:jc w:val="both"/>
        <w:rPr>
          <w:rFonts w:cs="Arial"/>
        </w:rPr>
      </w:pPr>
      <w:r w:rsidRPr="00BB68F9">
        <w:rPr>
          <w:rFonts w:cs="Arial"/>
          <w:rtl/>
        </w:rPr>
        <w:t>משנה. היה אחד מהם גידם או חיגר או אלם או סומא או חרש - אינו נעשה בן סורר ומורה, שנאמר +דברים כ"א+ ותפשו בו אביו ואמו - ולא גדמין, והוציאו אתו - ולא חגרין, ואמרו - ולא אלמין, בננו זה - ולא סומין, איננו שמע בקלנו - ולא חרשין. מתרין בו בפני שלשה, ומלקין אותו. חזר וקלקל - נדון בעשרים ושלשה. ואינו נסקל עד שיהו שם שלשה הראשונים, שנאמר בננו זה זהו שלקה בפניכם.</w:t>
      </w:r>
    </w:p>
    <w:p w:rsidR="00BB68F9" w:rsidRDefault="00BB68F9" w:rsidP="00BB68F9">
      <w:pPr>
        <w:bidi/>
        <w:jc w:val="both"/>
        <w:rPr>
          <w:rFonts w:cs="Arial"/>
        </w:rPr>
      </w:pPr>
    </w:p>
    <w:p w:rsidR="00BB68F9" w:rsidRDefault="00BB68F9" w:rsidP="00BB68F9">
      <w:pPr>
        <w:pStyle w:val="Heading1"/>
        <w:bidi/>
      </w:pPr>
      <w:r>
        <w:t>II. Stealing</w:t>
      </w:r>
    </w:p>
    <w:p w:rsidR="00BB68F9" w:rsidRDefault="00BB68F9" w:rsidP="00BB68F9">
      <w:pPr>
        <w:pStyle w:val="Heading2"/>
        <w:bidi/>
        <w:rPr>
          <w:rFonts w:hint="cs"/>
          <w:rtl/>
        </w:rPr>
      </w:pPr>
      <w:r>
        <w:rPr>
          <w:rFonts w:hint="cs"/>
          <w:rtl/>
        </w:rPr>
        <w:t>3. בבלי סנהדרין שם</w:t>
      </w:r>
    </w:p>
    <w:p w:rsidR="00BB68F9" w:rsidRDefault="00BB68F9" w:rsidP="00BB68F9">
      <w:pPr>
        <w:bidi/>
      </w:pPr>
      <w:r>
        <w:rPr>
          <w:rFonts w:cs="Arial"/>
          <w:rtl/>
        </w:rPr>
        <w:t xml:space="preserve">משנה. גנב משל אביו ואכל ברשות אביו, משל אחרים ואכל ברשות אחרים, משל אחרים ואכל ברשות אביו - אינו נעשה בן סורר ומורה, עד שיגנוב משל אביו ויאכל ברשות אחרים. רבי יוסי ברבי יהודה אומר: עד שיגנוב משל אביו ומשל אמו. </w:t>
      </w:r>
    </w:p>
    <w:p w:rsidR="00BB68F9" w:rsidRDefault="00BB68F9" w:rsidP="00BB68F9">
      <w:pPr>
        <w:bidi/>
        <w:rPr>
          <w:rFonts w:cs="Arial" w:hint="cs"/>
          <w:rtl/>
        </w:rPr>
      </w:pPr>
      <w:r>
        <w:rPr>
          <w:rFonts w:cs="Arial"/>
          <w:rtl/>
        </w:rPr>
        <w:t>גמרא. גנב משל אביו ואכל ברשות אביו, אף על גב דשכיח ליה - בעית. משל אחרים ואכל ברשות אחרים, אף על גב דלא בעית - לא שכיח ליה. וכל שכן משל אחרים ואכל ברשות אביו, דלא שכיח ליה ובעית. עד שיגנוב משל אביו ויאכל ברשות אחרים - דשכיח ליה ולא בעית.</w:t>
      </w:r>
      <w:r>
        <w:rPr>
          <w:rFonts w:cs="Arial" w:hint="cs"/>
          <w:rtl/>
        </w:rPr>
        <w:t>..</w:t>
      </w:r>
    </w:p>
    <w:p w:rsidR="00BB68F9" w:rsidRDefault="00BB68F9" w:rsidP="00BB68F9">
      <w:pPr>
        <w:bidi/>
        <w:rPr>
          <w:rFonts w:cs="Arial"/>
          <w:rtl/>
        </w:rPr>
      </w:pPr>
    </w:p>
    <w:p w:rsidR="00BB68F9" w:rsidRDefault="00BB68F9" w:rsidP="00BB68F9">
      <w:pPr>
        <w:pStyle w:val="Heading2"/>
        <w:bidi/>
        <w:rPr>
          <w:rFonts w:hint="cs"/>
          <w:rtl/>
        </w:rPr>
      </w:pPr>
      <w:r>
        <w:rPr>
          <w:rFonts w:hint="cs"/>
          <w:rtl/>
        </w:rPr>
        <w:t>4. רש"י שם</w:t>
      </w:r>
    </w:p>
    <w:p w:rsidR="00BB68F9" w:rsidRDefault="00BB68F9" w:rsidP="00BB68F9">
      <w:pPr>
        <w:bidi/>
      </w:pPr>
      <w:r>
        <w:rPr>
          <w:rFonts w:cs="Arial"/>
          <w:rtl/>
        </w:rPr>
        <w:t>בעית - מתפחד מאביו שלא יבין, הלכך לא ממשיך.</w:t>
      </w:r>
    </w:p>
    <w:p w:rsidR="00BB68F9" w:rsidRDefault="00BB68F9" w:rsidP="00BB68F9">
      <w:pPr>
        <w:bidi/>
        <w:rPr>
          <w:rFonts w:cs="Arial"/>
          <w:rtl/>
        </w:rPr>
      </w:pPr>
      <w:r>
        <w:rPr>
          <w:rFonts w:cs="Arial"/>
          <w:rtl/>
        </w:rPr>
        <w:t>עד שיגנוב משל אביו - דשכיח ליה לגנוב תמיד ואכל ברשות אחרים, דלא בעית שלא יראהו אביו ובכי האי גוונא ממשיך.</w:t>
      </w:r>
    </w:p>
    <w:p w:rsidR="00BB68F9" w:rsidRDefault="00BB68F9" w:rsidP="00BB68F9">
      <w:pPr>
        <w:pStyle w:val="Heading2"/>
        <w:bidi/>
        <w:rPr>
          <w:rFonts w:hint="cs"/>
          <w:rtl/>
        </w:rPr>
      </w:pPr>
      <w:r>
        <w:rPr>
          <w:rFonts w:hint="cs"/>
          <w:rtl/>
        </w:rPr>
        <w:lastRenderedPageBreak/>
        <w:t>5. בבלי סנהדרין דף ע.</w:t>
      </w:r>
    </w:p>
    <w:p w:rsidR="00BB68F9" w:rsidRDefault="00BB68F9" w:rsidP="00BB68F9">
      <w:pPr>
        <w:bidi/>
        <w:rPr>
          <w:rFonts w:cs="Arial"/>
          <w:rtl/>
        </w:rPr>
      </w:pPr>
      <w:r w:rsidRPr="00BB68F9">
        <w:rPr>
          <w:rFonts w:cs="Arial"/>
          <w:rtl/>
        </w:rPr>
        <w:t>אמר רב הונא: אינו חייב עד שיקח בשר בזול ויאכל, יין בזול וישתה, דכתיב +דברים כ"א+ זולל וסבא.</w:t>
      </w:r>
    </w:p>
    <w:p w:rsidR="00BB68F9" w:rsidRDefault="00BB68F9" w:rsidP="00BB68F9">
      <w:pPr>
        <w:bidi/>
        <w:rPr>
          <w:rFonts w:cs="Arial"/>
          <w:rtl/>
        </w:rPr>
      </w:pPr>
    </w:p>
    <w:p w:rsidR="00BB68F9" w:rsidRDefault="00BB68F9" w:rsidP="00BB68F9">
      <w:pPr>
        <w:pStyle w:val="Heading2"/>
        <w:bidi/>
        <w:rPr>
          <w:rFonts w:hint="cs"/>
          <w:rtl/>
        </w:rPr>
      </w:pPr>
      <w:r>
        <w:rPr>
          <w:rFonts w:hint="cs"/>
          <w:rtl/>
        </w:rPr>
        <w:t>6. רש"י שם</w:t>
      </w:r>
    </w:p>
    <w:p w:rsidR="00BB68F9" w:rsidRDefault="00BB68F9" w:rsidP="00BB68F9">
      <w:pPr>
        <w:bidi/>
        <w:rPr>
          <w:rFonts w:cs="Arial"/>
          <w:rtl/>
        </w:rPr>
      </w:pPr>
      <w:r w:rsidRPr="00BB68F9">
        <w:rPr>
          <w:rFonts w:cs="Arial"/>
          <w:rtl/>
        </w:rPr>
        <w:t>יין בזול - אבל ביוקר לא שכיחי ליה מעות לגנוב כולי האי ולא ממשיך.</w:t>
      </w:r>
    </w:p>
    <w:p w:rsidR="00BB68F9" w:rsidRDefault="00BB68F9" w:rsidP="00BB68F9">
      <w:pPr>
        <w:bidi/>
        <w:rPr>
          <w:rFonts w:cs="Arial"/>
          <w:rtl/>
        </w:rPr>
      </w:pPr>
    </w:p>
    <w:p w:rsidR="00BB68F9" w:rsidRDefault="00BB68F9" w:rsidP="00BB68F9">
      <w:pPr>
        <w:pStyle w:val="Heading2"/>
        <w:bidi/>
        <w:rPr>
          <w:rFonts w:hint="cs"/>
          <w:rtl/>
        </w:rPr>
      </w:pPr>
      <w:r>
        <w:rPr>
          <w:rFonts w:hint="cs"/>
          <w:rtl/>
        </w:rPr>
        <w:t>7. גמרא שם</w:t>
      </w:r>
    </w:p>
    <w:p w:rsidR="00BB68F9" w:rsidRDefault="00BB68F9" w:rsidP="00BB68F9">
      <w:pPr>
        <w:bidi/>
        <w:rPr>
          <w:rFonts w:cs="Arial"/>
          <w:rtl/>
        </w:rPr>
      </w:pPr>
      <w:r w:rsidRPr="00BB68F9">
        <w:rPr>
          <w:rFonts w:cs="Arial"/>
          <w:rtl/>
        </w:rPr>
        <w:t>ואמר רב חנן בר מולדה אמר רב הונא: אינו חייב עד שיאכל בשר חי וישתה יין חי.</w:t>
      </w:r>
    </w:p>
    <w:p w:rsidR="00BB68F9" w:rsidRDefault="00BB68F9" w:rsidP="00BB68F9">
      <w:pPr>
        <w:bidi/>
        <w:rPr>
          <w:rFonts w:cs="Arial"/>
          <w:rtl/>
        </w:rPr>
      </w:pPr>
    </w:p>
    <w:p w:rsidR="00BB68F9" w:rsidRDefault="00BB68F9" w:rsidP="00BB68F9">
      <w:pPr>
        <w:pStyle w:val="Heading2"/>
        <w:bidi/>
        <w:rPr>
          <w:rFonts w:hint="cs"/>
          <w:rtl/>
        </w:rPr>
      </w:pPr>
      <w:r>
        <w:rPr>
          <w:rFonts w:hint="cs"/>
          <w:rtl/>
        </w:rPr>
        <w:t>8. רש"י שם</w:t>
      </w:r>
    </w:p>
    <w:p w:rsidR="00BB68F9" w:rsidRDefault="00BB68F9" w:rsidP="00BB68F9">
      <w:pPr>
        <w:bidi/>
        <w:rPr>
          <w:rFonts w:cs="Arial"/>
          <w:rtl/>
        </w:rPr>
      </w:pPr>
      <w:r w:rsidRPr="00BB68F9">
        <w:rPr>
          <w:rFonts w:cs="Arial"/>
          <w:rtl/>
        </w:rPr>
        <w:t>יין חי - ממשיך מפני שמשובח הוא, ולקמיה מוקי לה במזיג ולא מזיג, אבל בתר יין מזיג לא ממשיך.</w:t>
      </w:r>
    </w:p>
    <w:p w:rsidR="00BB68F9" w:rsidRDefault="00BB68F9" w:rsidP="00BB68F9">
      <w:pPr>
        <w:bidi/>
        <w:rPr>
          <w:rFonts w:cs="Arial"/>
          <w:rtl/>
        </w:rPr>
      </w:pPr>
    </w:p>
    <w:p w:rsidR="00BB68F9" w:rsidRDefault="00BB68F9" w:rsidP="00BB68F9">
      <w:pPr>
        <w:pStyle w:val="Heading2"/>
        <w:bidi/>
        <w:rPr>
          <w:rtl/>
        </w:rPr>
      </w:pPr>
      <w:r>
        <w:rPr>
          <w:rFonts w:hint="cs"/>
          <w:rtl/>
        </w:rPr>
        <w:t>9. גמרא שם</w:t>
      </w:r>
    </w:p>
    <w:p w:rsidR="00BB68F9" w:rsidRDefault="00BB68F9" w:rsidP="00BB68F9">
      <w:pPr>
        <w:bidi/>
        <w:rPr>
          <w:rFonts w:cs="Arial"/>
          <w:rtl/>
        </w:rPr>
      </w:pPr>
      <w:r w:rsidRPr="00BB68F9">
        <w:rPr>
          <w:rFonts w:cs="Arial"/>
          <w:rtl/>
        </w:rPr>
        <w:t>בה ורב יוסף דאמרי תרווייהו! אכל בשר מליח ושתה יין מגיתו - אין נעשה בן סורר ומורה.</w:t>
      </w:r>
      <w:r>
        <w:rPr>
          <w:rFonts w:cs="Arial" w:hint="cs"/>
          <w:rtl/>
        </w:rPr>
        <w:t xml:space="preserve">... </w:t>
      </w:r>
      <w:r w:rsidRPr="00BB68F9">
        <w:rPr>
          <w:rFonts w:cs="Arial"/>
          <w:rtl/>
        </w:rPr>
        <w:t>הכא משום אימשוכי הוא, ובכל שהוא לא מימשיך.</w:t>
      </w:r>
    </w:p>
    <w:p w:rsidR="00BB68F9" w:rsidRDefault="00BB68F9" w:rsidP="00BB68F9">
      <w:pPr>
        <w:bidi/>
        <w:rPr>
          <w:rFonts w:cs="Arial"/>
          <w:rtl/>
        </w:rPr>
      </w:pPr>
    </w:p>
    <w:p w:rsidR="00BB68F9" w:rsidRDefault="00BB68F9" w:rsidP="00BB68F9">
      <w:pPr>
        <w:pStyle w:val="Heading2"/>
        <w:bidi/>
        <w:rPr>
          <w:rtl/>
        </w:rPr>
      </w:pPr>
      <w:r>
        <w:rPr>
          <w:rFonts w:hint="cs"/>
          <w:rtl/>
        </w:rPr>
        <w:t>10. גמרא שם דף ע:</w:t>
      </w:r>
    </w:p>
    <w:p w:rsidR="00BB68F9" w:rsidRDefault="00BB68F9" w:rsidP="00BB68F9">
      <w:pPr>
        <w:bidi/>
        <w:jc w:val="both"/>
        <w:rPr>
          <w:rFonts w:cs="Arial" w:hint="cs"/>
          <w:rtl/>
        </w:rPr>
      </w:pPr>
      <w:r w:rsidRPr="00BB68F9">
        <w:rPr>
          <w:rFonts w:cs="Arial"/>
          <w:rtl/>
        </w:rPr>
        <w:t xml:space="preserve">אכל בחבורת מצוה. אמר רבי אבהו: אינו חייב עד שיאכל בחבורה שכולה סריקין. והאנן תנן: אכל בחבורת מצוה אינו נעשה בן סורר ומורה. טעמא - דמצוה, הא לאו מצוה - אף על גב דלאו כולה סריקין! - הא קא משמע לן: דאף על גב דכולה סריקין, </w:t>
      </w:r>
      <w:r w:rsidRPr="00BB68F9">
        <w:rPr>
          <w:rFonts w:cs="Arial"/>
          <w:u w:val="single"/>
          <w:rtl/>
        </w:rPr>
        <w:t xml:space="preserve">כיון דבמצוה קא </w:t>
      </w:r>
      <w:r>
        <w:rPr>
          <w:rFonts w:cs="Arial"/>
          <w:u w:val="single"/>
          <w:rtl/>
        </w:rPr>
        <w:t>עסיק - לא מימשיך</w:t>
      </w:r>
      <w:r>
        <w:rPr>
          <w:rFonts w:cs="Arial" w:hint="cs"/>
          <w:rtl/>
        </w:rPr>
        <w:t>...</w:t>
      </w:r>
    </w:p>
    <w:p w:rsidR="00BB68F9" w:rsidRDefault="00BB68F9" w:rsidP="00BB68F9">
      <w:pPr>
        <w:bidi/>
        <w:jc w:val="both"/>
        <w:rPr>
          <w:rFonts w:cs="Arial" w:hint="cs"/>
          <w:rtl/>
        </w:rPr>
      </w:pPr>
      <w:r w:rsidRPr="00BB68F9">
        <w:rPr>
          <w:rFonts w:cs="Arial"/>
          <w:rtl/>
        </w:rPr>
        <w:t xml:space="preserve">אכל בעיבור החודש. למימרא דבשר ויין מסקו? והתניא: אין עולין לה אלא בפת דגן וקטנית בלבד! - הא קא משמע לן: אף על גב דאין עולין לה אלא בפת וקטנית, ואיהו אסיק בשר ויין ואכל, </w:t>
      </w:r>
      <w:r w:rsidRPr="00BB68F9">
        <w:rPr>
          <w:rFonts w:cs="Arial"/>
          <w:u w:val="single"/>
          <w:rtl/>
        </w:rPr>
        <w:t>כיון דבמצוה קא עסיק - לא ממשיך</w:t>
      </w:r>
      <w:r w:rsidRPr="00BB68F9">
        <w:rPr>
          <w:rFonts w:cs="Arial"/>
          <w:rtl/>
        </w:rPr>
        <w:t>.</w:t>
      </w:r>
      <w:r>
        <w:rPr>
          <w:rFonts w:cs="Arial" w:hint="cs"/>
          <w:rtl/>
        </w:rPr>
        <w:t>..</w:t>
      </w:r>
    </w:p>
    <w:p w:rsidR="00BB68F9" w:rsidRDefault="00BB68F9" w:rsidP="00BB68F9">
      <w:pPr>
        <w:bidi/>
        <w:jc w:val="both"/>
        <w:rPr>
          <w:rFonts w:cs="Arial"/>
          <w:rtl/>
        </w:rPr>
      </w:pPr>
      <w:r w:rsidRPr="00BB68F9">
        <w:rPr>
          <w:rFonts w:cs="Arial"/>
          <w:rtl/>
        </w:rPr>
        <w:t xml:space="preserve">אכל מעשר שני בירושלים. </w:t>
      </w:r>
      <w:r w:rsidRPr="00BB68F9">
        <w:rPr>
          <w:rFonts w:cs="Arial"/>
          <w:u w:val="single"/>
          <w:rtl/>
        </w:rPr>
        <w:t>כיון דכי אורחיה הוא קא אכיל ליה - לא ממשיך</w:t>
      </w:r>
      <w:r w:rsidRPr="00BB68F9">
        <w:rPr>
          <w:rFonts w:cs="Arial"/>
          <w:rtl/>
        </w:rPr>
        <w:t>.</w:t>
      </w:r>
    </w:p>
    <w:p w:rsidR="00BB68F9" w:rsidRDefault="00BB68F9" w:rsidP="00BB68F9">
      <w:pPr>
        <w:bidi/>
        <w:jc w:val="both"/>
        <w:rPr>
          <w:rFonts w:cs="Arial"/>
        </w:rPr>
      </w:pPr>
    </w:p>
    <w:p w:rsidR="00BB68F9" w:rsidRDefault="00BB68F9" w:rsidP="00BB68F9">
      <w:pPr>
        <w:pStyle w:val="Heading1"/>
      </w:pPr>
      <w:r>
        <w:t xml:space="preserve">III. </w:t>
      </w:r>
      <w:r>
        <w:rPr>
          <w:rFonts w:hint="cs"/>
          <w:rtl/>
        </w:rPr>
        <w:t>עבד</w:t>
      </w:r>
    </w:p>
    <w:p w:rsidR="00BB68F9" w:rsidRDefault="00A03DA9" w:rsidP="00BB68F9">
      <w:pPr>
        <w:pStyle w:val="Heading2"/>
        <w:bidi/>
        <w:rPr>
          <w:rFonts w:hint="cs"/>
          <w:rtl/>
        </w:rPr>
      </w:pPr>
      <w:r>
        <w:rPr>
          <w:rFonts w:hint="cs"/>
          <w:rtl/>
        </w:rPr>
        <w:t xml:space="preserve">11. </w:t>
      </w:r>
      <w:r w:rsidR="00BB68F9">
        <w:rPr>
          <w:rFonts w:hint="cs"/>
          <w:rtl/>
        </w:rPr>
        <w:t>מנחת חינוך מצוה רמ"ח סקכ"ו</w:t>
      </w:r>
    </w:p>
    <w:p w:rsidR="00BB68F9" w:rsidRPr="00BB68F9" w:rsidRDefault="00BB68F9" w:rsidP="00BB68F9">
      <w:pPr>
        <w:bidi/>
        <w:jc w:val="both"/>
        <w:rPr>
          <w:rFonts w:hint="cs"/>
          <w:rtl/>
        </w:rPr>
      </w:pPr>
      <w:r w:rsidRPr="00BB68F9">
        <w:rPr>
          <w:rFonts w:cs="Arial"/>
          <w:rtl/>
        </w:rPr>
        <w:t>ופשוט דדין סו"מ נוהג ג"כ אם הוא עבד ובא מן העבד ושפחה דהם חייבים בכל מצות התורה ומיירי דנתנו לאביו ממון ע"מ שאין לרבו רשות בו דאל"ה מה שקנה עבד קנה רבו ולא משכחת שיגנוב משל אביו אם לא בדרך הזה.</w:t>
      </w:r>
      <w:r>
        <w:rPr>
          <w:rFonts w:cs="Arial" w:hint="cs"/>
          <w:rtl/>
        </w:rPr>
        <w:t xml:space="preserve">.. </w:t>
      </w:r>
    </w:p>
    <w:p w:rsidR="00BB68F9" w:rsidRDefault="00BB68F9" w:rsidP="00BB68F9">
      <w:pPr>
        <w:bidi/>
        <w:jc w:val="both"/>
        <w:rPr>
          <w:rFonts w:cs="Arial"/>
          <w:rtl/>
        </w:rPr>
      </w:pPr>
      <w:r w:rsidRPr="00BB68F9">
        <w:rPr>
          <w:rFonts w:cs="Arial"/>
          <w:rtl/>
        </w:rPr>
        <w:t>ונ"ל כיון דעבד אין לו יחוס וא"ח בקללת אב ואם גם אינו נעשה בן סו"מ ער"מ פי"ב מה"א ובה' ממרים דאינו בנו כלל אף קודם שחרור א"כ פשיטא דלא נעשה בן סו"מ ופשוט.</w:t>
      </w:r>
    </w:p>
    <w:p w:rsidR="00BB68F9" w:rsidRDefault="00BB68F9" w:rsidP="00BB68F9">
      <w:pPr>
        <w:bidi/>
        <w:jc w:val="both"/>
        <w:rPr>
          <w:rFonts w:cs="Arial"/>
        </w:rPr>
      </w:pPr>
    </w:p>
    <w:p w:rsidR="00A03DA9" w:rsidRDefault="00A03DA9" w:rsidP="00A03DA9">
      <w:pPr>
        <w:pStyle w:val="Heading1"/>
      </w:pPr>
      <w:r>
        <w:t xml:space="preserve">III. </w:t>
      </w:r>
      <w:r>
        <w:rPr>
          <w:rFonts w:hint="cs"/>
          <w:rtl/>
        </w:rPr>
        <w:t>מחילה</w:t>
      </w:r>
    </w:p>
    <w:p w:rsidR="00956308" w:rsidRDefault="00A03DA9" w:rsidP="00956308">
      <w:pPr>
        <w:pStyle w:val="Heading2"/>
        <w:bidi/>
        <w:rPr>
          <w:rtl/>
        </w:rPr>
      </w:pPr>
      <w:r>
        <w:rPr>
          <w:rFonts w:hint="cs"/>
          <w:rtl/>
        </w:rPr>
        <w:t xml:space="preserve">12. </w:t>
      </w:r>
      <w:r w:rsidR="00956308">
        <w:rPr>
          <w:rFonts w:hint="cs"/>
          <w:rtl/>
        </w:rPr>
        <w:t>בבלי סנהדרין דף פ"ח:</w:t>
      </w:r>
    </w:p>
    <w:p w:rsidR="00956308" w:rsidRDefault="00956308" w:rsidP="00956308">
      <w:pPr>
        <w:bidi/>
        <w:rPr>
          <w:rFonts w:cs="Arial"/>
          <w:rtl/>
        </w:rPr>
      </w:pPr>
      <w:r w:rsidRPr="00956308">
        <w:rPr>
          <w:rFonts w:cs="Arial"/>
          <w:rtl/>
        </w:rPr>
        <w:t>בן סורר ומורה שרצו אביו ואמו למחול לו - מוחלין לו, זקן ממרא שרצו בית דינו למחול לו - מוחלין לו.</w:t>
      </w:r>
    </w:p>
    <w:p w:rsidR="00956308" w:rsidRDefault="00956308" w:rsidP="00956308">
      <w:pPr>
        <w:pStyle w:val="Heading2"/>
        <w:bidi/>
        <w:rPr>
          <w:rFonts w:hint="cs"/>
          <w:rtl/>
        </w:rPr>
      </w:pPr>
      <w:r>
        <w:rPr>
          <w:rFonts w:hint="cs"/>
          <w:rtl/>
        </w:rPr>
        <w:t>13. רש"י שם</w:t>
      </w:r>
    </w:p>
    <w:p w:rsidR="00956308" w:rsidRDefault="00956308" w:rsidP="00956308">
      <w:pPr>
        <w:bidi/>
        <w:rPr>
          <w:rFonts w:cs="Arial"/>
          <w:rtl/>
        </w:rPr>
      </w:pPr>
      <w:r w:rsidRPr="00956308">
        <w:rPr>
          <w:rFonts w:cs="Arial"/>
          <w:rtl/>
        </w:rPr>
        <w:t>בן סורר ומורה - אף לאחר שהתרו בו וקלקל, והלקוהו וחזר וקלקל, אם רצו למחול ולא הביאוהו לבית דין - מוחלין לו, שהכתוב תלה בהם ותפשו בו.</w:t>
      </w:r>
    </w:p>
    <w:p w:rsidR="00956308" w:rsidRDefault="00956308" w:rsidP="00956308">
      <w:pPr>
        <w:bidi/>
        <w:rPr>
          <w:rFonts w:cs="Arial"/>
          <w:rtl/>
        </w:rPr>
      </w:pPr>
    </w:p>
    <w:p w:rsidR="00956308" w:rsidRDefault="00956308" w:rsidP="00956308">
      <w:pPr>
        <w:pStyle w:val="Heading2"/>
        <w:bidi/>
        <w:rPr>
          <w:rFonts w:hint="cs"/>
          <w:rtl/>
        </w:rPr>
      </w:pPr>
      <w:r>
        <w:rPr>
          <w:rFonts w:hint="cs"/>
          <w:rtl/>
        </w:rPr>
        <w:t>14. רמב"ם ממרים ז:ח</w:t>
      </w:r>
    </w:p>
    <w:p w:rsidR="00956308" w:rsidRDefault="00956308" w:rsidP="00956308">
      <w:pPr>
        <w:bidi/>
        <w:rPr>
          <w:rFonts w:cs="Arial" w:hint="cs"/>
          <w:rtl/>
        </w:rPr>
      </w:pPr>
      <w:r w:rsidRPr="00956308">
        <w:rPr>
          <w:rFonts w:cs="Arial"/>
          <w:rtl/>
        </w:rPr>
        <w:t>ואם מחלו לו אביו ואמו קודם שיגמר דינו פטור.</w:t>
      </w:r>
    </w:p>
    <w:p w:rsidR="00956308" w:rsidRDefault="00956308" w:rsidP="00956308">
      <w:pPr>
        <w:bidi/>
        <w:rPr>
          <w:rFonts w:cs="Arial"/>
          <w:rtl/>
        </w:rPr>
      </w:pPr>
    </w:p>
    <w:p w:rsidR="00956308" w:rsidRDefault="00956308" w:rsidP="00956308">
      <w:pPr>
        <w:pStyle w:val="Heading2"/>
        <w:bidi/>
        <w:rPr>
          <w:rFonts w:hint="cs"/>
          <w:rtl/>
        </w:rPr>
      </w:pPr>
      <w:r>
        <w:rPr>
          <w:rFonts w:hint="cs"/>
          <w:rtl/>
        </w:rPr>
        <w:t>15. משנה למלך שם</w:t>
      </w:r>
    </w:p>
    <w:p w:rsidR="00956308" w:rsidRDefault="00956308" w:rsidP="00956308">
      <w:pPr>
        <w:bidi/>
        <w:jc w:val="both"/>
        <w:rPr>
          <w:rFonts w:cs="Arial"/>
          <w:rtl/>
        </w:rPr>
      </w:pPr>
      <w:r>
        <w:rPr>
          <w:rFonts w:cs="Arial"/>
          <w:rtl/>
        </w:rPr>
        <w:t>ואם מחלו לו אביו ואמו קודם שיגמר דינו פטור. ראיתי לרש"י ז"ל בפ' הנחנקין (דף פ"ח) שכתב בן סורר ומורה אף לאחר שהתרו בו וקלקל והלקוהו וחזר וקלקל אם רצו למחול ולא הביאוהו לב"ד מוחלין לו שהכתוב תלה בהם ותפשו בו. ונראה מדבריו דדוקא קודם שהביאוהו לב"ד יש בידם למחול אבל משהביאוהו לב"ד אף שעדיין לא נגמר דינו אין בידם למחול לפי שכבר נתקיים הכתוב שאמר ותפשו בו בהבאתם לב"ד וזה הוא הפך מ"ש רבינו. וראיתי למרן שרצה לתת טעם למ"ש רבינו משנגמר דינו אינם יכולים למחול משום דמשנגמר דינו גברא קטילא הוא ואעיקרא דינא על הראשונים אנו מצטערים דמנ"ל לרבינו דאף לאחר שהביאוהו לב"ד שיכולין למחול. שוב ראיתי שדברי רבינו הם תלמוד ערוך בירושלמי פ' בן סורר שהביאו שם מימרא דר' יאשיה והקשו עלה ולא מתניתא היא היה אביו רוצה ואמו אינה רוצה אמו רוצה ואביו אינו רוצה כו' סברין מימר עד שלא עמד בדין אתא מימר לך ואפילו עמד בדין ובשלא נגמר דינו אבל אם נגמר דינו לא ע"כ:</w:t>
      </w:r>
      <w:r>
        <w:rPr>
          <w:rFonts w:cs="Arial" w:hint="cs"/>
          <w:rtl/>
        </w:rPr>
        <w:t xml:space="preserve"> </w:t>
      </w:r>
      <w:r>
        <w:rPr>
          <w:rFonts w:cs="Arial"/>
          <w:rtl/>
        </w:rPr>
        <w:t>הרי דברי הירושלמי ברור מללו כדברי רבינו כדמותם כצלמם ויש לתמוה על רש"י איך לא השגיח בדברי הירושלמי הללו וצ"ע:</w:t>
      </w:r>
    </w:p>
    <w:p w:rsidR="00956308" w:rsidRDefault="00956308" w:rsidP="00956308">
      <w:pPr>
        <w:bidi/>
        <w:jc w:val="both"/>
        <w:rPr>
          <w:rFonts w:cs="Arial"/>
          <w:rtl/>
        </w:rPr>
      </w:pPr>
    </w:p>
    <w:p w:rsidR="00956308" w:rsidRDefault="00956308" w:rsidP="00956308">
      <w:pPr>
        <w:pStyle w:val="Heading2"/>
        <w:bidi/>
        <w:rPr>
          <w:rFonts w:hint="cs"/>
          <w:rtl/>
        </w:rPr>
      </w:pPr>
      <w:r>
        <w:rPr>
          <w:rFonts w:hint="cs"/>
          <w:rtl/>
        </w:rPr>
        <w:t>16. רמב"ם, כותרת להלכות ממרים</w:t>
      </w:r>
    </w:p>
    <w:p w:rsidR="00956308" w:rsidRDefault="00956308" w:rsidP="00956308">
      <w:pPr>
        <w:bidi/>
        <w:rPr>
          <w:rFonts w:cs="Arial"/>
          <w:rtl/>
        </w:rPr>
      </w:pPr>
      <w:r w:rsidRPr="00956308">
        <w:rPr>
          <w:rFonts w:cs="Arial"/>
          <w:rtl/>
        </w:rPr>
        <w:t xml:space="preserve">הלכות ממרים. יש בכללן תשע מצות, שלש מצות עשה, ושש מצות לא תעשה. וזה הוא פרטן: (א) לעשות על פי התורה שאמרו לנו בית דין הגדול. (ב) שלא לסור מדבריהם. (ג) שלא להוסיף על התורה לא במצות שבכתב ולא בפירושן שלמדנו מפי השמועה. (ד) שלא לגרוע מן הכל. (ה) שלא לקלל אב ואם. (ו) שלא להכותם. (ז) לכבדם. (ח) ליראם. (ט) </w:t>
      </w:r>
      <w:r w:rsidRPr="00956308">
        <w:rPr>
          <w:rFonts w:cs="Arial"/>
          <w:u w:val="single"/>
          <w:rtl/>
        </w:rPr>
        <w:t>שלא יהיה הבן סורר ומורה על קול אביו ואמו</w:t>
      </w:r>
      <w:r w:rsidRPr="00956308">
        <w:rPr>
          <w:rFonts w:cs="Arial"/>
          <w:rtl/>
        </w:rPr>
        <w:t>. וביאור מצות אלו בפרקים אלו.</w:t>
      </w:r>
    </w:p>
    <w:p w:rsidR="00956308" w:rsidRDefault="00956308" w:rsidP="00956308">
      <w:pPr>
        <w:bidi/>
        <w:rPr>
          <w:rFonts w:cs="Arial"/>
          <w:rtl/>
        </w:rPr>
      </w:pPr>
    </w:p>
    <w:p w:rsidR="00956308" w:rsidRDefault="00956308" w:rsidP="00956308">
      <w:pPr>
        <w:pStyle w:val="Heading1"/>
      </w:pPr>
      <w:r>
        <w:t xml:space="preserve">IV. </w:t>
      </w:r>
      <w:r>
        <w:rPr>
          <w:rFonts w:hint="cs"/>
          <w:rtl/>
        </w:rPr>
        <w:t>איננו שומע בקולנו</w:t>
      </w:r>
    </w:p>
    <w:p w:rsidR="00956308" w:rsidRDefault="00956308" w:rsidP="00956308">
      <w:pPr>
        <w:pStyle w:val="Heading2"/>
        <w:bidi/>
        <w:rPr>
          <w:rtl/>
        </w:rPr>
      </w:pPr>
      <w:r>
        <w:rPr>
          <w:rFonts w:hint="cs"/>
          <w:rtl/>
        </w:rPr>
        <w:t>17. בבלי סנהדרין דף ע:</w:t>
      </w:r>
    </w:p>
    <w:p w:rsidR="00956308" w:rsidRDefault="00956308" w:rsidP="00956308">
      <w:pPr>
        <w:bidi/>
        <w:rPr>
          <w:rFonts w:cs="Arial"/>
          <w:rtl/>
        </w:rPr>
      </w:pPr>
      <w:r w:rsidRPr="00956308">
        <w:rPr>
          <w:rFonts w:cs="Arial"/>
          <w:rtl/>
        </w:rPr>
        <w:t>אכל דבר שהוא מצוה ודבר עבירה. דבר מצוה - תנחומי אבלים, דבר עבירה - תענית ציבור. וטעמא מאי? אמר קרא איננו שמע בקלנו - בקולנו ולא בקולו של מקום.</w:t>
      </w:r>
    </w:p>
    <w:p w:rsidR="00956308" w:rsidRDefault="00956308" w:rsidP="00956308">
      <w:pPr>
        <w:bidi/>
        <w:rPr>
          <w:rFonts w:cs="Arial"/>
          <w:rtl/>
        </w:rPr>
      </w:pPr>
    </w:p>
    <w:p w:rsidR="00956308" w:rsidRDefault="00956308" w:rsidP="00956308">
      <w:pPr>
        <w:pStyle w:val="Heading2"/>
        <w:bidi/>
        <w:rPr>
          <w:rFonts w:hint="cs"/>
          <w:rtl/>
        </w:rPr>
      </w:pPr>
      <w:r>
        <w:rPr>
          <w:rFonts w:hint="cs"/>
          <w:rtl/>
        </w:rPr>
        <w:t>18. יד רמ"ה שם</w:t>
      </w:r>
    </w:p>
    <w:p w:rsidR="00956308" w:rsidRPr="00956308" w:rsidRDefault="00956308" w:rsidP="00956308">
      <w:pPr>
        <w:bidi/>
      </w:pPr>
      <w:r w:rsidRPr="00956308">
        <w:rPr>
          <w:rFonts w:cs="Arial"/>
          <w:rtl/>
        </w:rPr>
        <w:t>פיסקא אכל דבר שהוא מצוה לאיתויי תנחומי אבל ודבר שהוא עבירה לאיתויי תענית צבור דקא פריש מדרכי צבור ועובר על לא תסור. וטעמא מאי פטור אמר קרא איננו שומע בקולנו ולא שאינו שומע בקולו של מקום. וכי תימא ולאו קל וחומר הוא גזירת הכתוב הוא ואין להשיב</w:t>
      </w:r>
      <w:r w:rsidRPr="00956308">
        <w:t>:</w:t>
      </w:r>
    </w:p>
    <w:p w:rsidR="00956308" w:rsidRDefault="00956308" w:rsidP="00956308">
      <w:pPr>
        <w:bidi/>
        <w:rPr>
          <w:rFonts w:cs="Arial"/>
          <w:rtl/>
        </w:rPr>
      </w:pPr>
    </w:p>
    <w:p w:rsidR="00956308" w:rsidRDefault="00956308" w:rsidP="00956308">
      <w:pPr>
        <w:pStyle w:val="Heading2"/>
        <w:bidi/>
        <w:rPr>
          <w:rFonts w:hint="cs"/>
          <w:rtl/>
        </w:rPr>
      </w:pPr>
      <w:r>
        <w:rPr>
          <w:rFonts w:hint="cs"/>
          <w:rtl/>
        </w:rPr>
        <w:t xml:space="preserve">19. </w:t>
      </w:r>
      <w:bookmarkStart w:id="0" w:name="_GoBack"/>
      <w:bookmarkEnd w:id="0"/>
      <w:r>
        <w:rPr>
          <w:rFonts w:hint="cs"/>
          <w:rtl/>
        </w:rPr>
        <w:t>רמב"ם ממרים ז:ב</w:t>
      </w:r>
    </w:p>
    <w:p w:rsidR="00956308" w:rsidRPr="00956308" w:rsidRDefault="00956308" w:rsidP="00956308">
      <w:pPr>
        <w:bidi/>
        <w:jc w:val="both"/>
        <w:rPr>
          <w:rFonts w:hint="cs"/>
          <w:rtl/>
        </w:rPr>
      </w:pPr>
      <w:r w:rsidRPr="00956308">
        <w:rPr>
          <w:rFonts w:cs="Arial"/>
          <w:rtl/>
        </w:rPr>
        <w:t xml:space="preserve">וכן אם גנב משל אביו ואכל אכילה מכוערת כזו ברשות אחרים </w:t>
      </w:r>
      <w:r w:rsidRPr="00956308">
        <w:rPr>
          <w:rFonts w:cs="Arial"/>
          <w:u w:val="single"/>
          <w:rtl/>
        </w:rPr>
        <w:t>והיתה אכילת מצוה אפילו מדבריהם [או אכילת עבירה אפילו מדבריהם]</w:t>
      </w:r>
      <w:r w:rsidRPr="00956308">
        <w:rPr>
          <w:rFonts w:cs="Arial"/>
          <w:rtl/>
        </w:rPr>
        <w:t xml:space="preserve"> פטור שנאמר איננו שומע בקולנו </w:t>
      </w:r>
      <w:r w:rsidRPr="00956308">
        <w:rPr>
          <w:rFonts w:cs="Arial"/>
          <w:u w:val="single"/>
          <w:rtl/>
        </w:rPr>
        <w:t>שאינו עובר באכילה זו אלא על קולם יצא זה שעבר בה על דברי תורה, או שאכלה בדבר מצוה</w:t>
      </w:r>
      <w:r>
        <w:rPr>
          <w:rFonts w:cs="Arial" w:hint="cs"/>
          <w:rtl/>
        </w:rPr>
        <w:t>...</w:t>
      </w:r>
    </w:p>
    <w:sectPr w:rsidR="00956308" w:rsidRPr="00956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D2"/>
    <w:rsid w:val="00107CD2"/>
    <w:rsid w:val="002A7F52"/>
    <w:rsid w:val="00951C84"/>
    <w:rsid w:val="00956308"/>
    <w:rsid w:val="00A03DA9"/>
    <w:rsid w:val="00AD04C8"/>
    <w:rsid w:val="00BB68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7ED8C-0CFB-4402-BF53-92929A67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B68F9"/>
    <w:pPr>
      <w:keepNext/>
      <w:keepLines/>
      <w:spacing w:before="240" w:after="0"/>
      <w:jc w:val="center"/>
      <w:outlineLvl w:val="0"/>
    </w:pPr>
    <w:rPr>
      <w:rFonts w:ascii="Times New Roman" w:eastAsia="Times New Roman" w:hAnsi="Times New Roman" w:cs="Times New Roman"/>
      <w:b/>
      <w:bCs/>
      <w:sz w:val="28"/>
      <w:szCs w:val="28"/>
      <w:u w:val="single"/>
    </w:rPr>
  </w:style>
  <w:style w:type="paragraph" w:styleId="Heading2">
    <w:name w:val="heading 2"/>
    <w:basedOn w:val="Normal"/>
    <w:next w:val="Normal"/>
    <w:link w:val="Heading2Char"/>
    <w:uiPriority w:val="9"/>
    <w:unhideWhenUsed/>
    <w:qFormat/>
    <w:rsid w:val="00AD04C8"/>
    <w:pPr>
      <w:keepNext/>
      <w:keepLines/>
      <w:spacing w:before="40" w:after="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8F9"/>
    <w:rPr>
      <w:rFonts w:ascii="Times New Roman" w:eastAsia="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AD04C8"/>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897</Words>
  <Characters>5116</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The Parents of the בן סורר ומורה</vt:lpstr>
      <vt:lpstr>    </vt:lpstr>
      <vt:lpstr>I. Background</vt:lpstr>
      <vt:lpstr>    1. דברים פרק כ"א</vt:lpstr>
      <vt:lpstr>    2. בבלי סנהדרין דף ע"א.</vt:lpstr>
      <vt:lpstr>II. Stealing</vt:lpstr>
      <vt:lpstr>    3. בבלי סנהדרין שם</vt:lpstr>
      <vt:lpstr>    4. רש"י שם</vt:lpstr>
      <vt:lpstr>    5. בבלי סנהדרין דף ע.</vt:lpstr>
      <vt:lpstr>    6. רש"י שם</vt:lpstr>
      <vt:lpstr>    7. גמרא שם</vt:lpstr>
      <vt:lpstr>    8. רש"י שם</vt:lpstr>
      <vt:lpstr>    9. גמרא שם</vt:lpstr>
      <vt:lpstr>    10. גמרא שם דף ע:</vt:lpstr>
      <vt:lpstr>III. עבד</vt:lpstr>
      <vt:lpstr>    11. מנחת חינוך מצוה רמ"ח סקכ"ו</vt:lpstr>
      <vt:lpstr>III. מחילה</vt:lpstr>
      <vt:lpstr>    12.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Schrier</dc:creator>
  <cp:keywords/>
  <dc:description/>
  <cp:lastModifiedBy>Elliot Schrier</cp:lastModifiedBy>
  <cp:revision>2</cp:revision>
  <dcterms:created xsi:type="dcterms:W3CDTF">2018-01-11T18:08:00Z</dcterms:created>
  <dcterms:modified xsi:type="dcterms:W3CDTF">2018-01-12T01:38:00Z</dcterms:modified>
</cp:coreProperties>
</file>