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17" w:rsidRPr="00215517" w:rsidRDefault="00215517" w:rsidP="00215517">
      <w:pPr>
        <w:bidi/>
        <w:jc w:val="center"/>
        <w:rPr>
          <w:b/>
          <w:bCs/>
          <w:u w:val="single"/>
        </w:rPr>
      </w:pPr>
      <w:r w:rsidRPr="00215517">
        <w:rPr>
          <w:rFonts w:cs="Arial"/>
          <w:b/>
          <w:bCs/>
          <w:u w:val="single"/>
          <w:rtl/>
          <w:lang w:bidi="he-IL"/>
        </w:rPr>
        <w:t xml:space="preserve">משך חכמה </w:t>
      </w:r>
      <w:r w:rsidRPr="00215517">
        <w:rPr>
          <w:rFonts w:cs="Arial" w:hint="cs"/>
          <w:b/>
          <w:bCs/>
          <w:u w:val="single"/>
          <w:rtl/>
          <w:lang w:bidi="he-IL"/>
        </w:rPr>
        <w:t>פרשת חקת</w:t>
      </w:r>
      <w:r w:rsidRPr="00215517">
        <w:rPr>
          <w:rFonts w:cs="Arial"/>
          <w:b/>
          <w:bCs/>
          <w:u w:val="single"/>
          <w:rtl/>
          <w:lang w:bidi="he-IL"/>
        </w:rPr>
        <w:t xml:space="preserve"> פרק כ פסוק יא</w:t>
      </w:r>
    </w:p>
    <w:p w:rsidR="00215517" w:rsidRPr="00215517" w:rsidRDefault="00215517" w:rsidP="00215517">
      <w:pPr>
        <w:bidi/>
        <w:jc w:val="both"/>
        <w:rPr>
          <w:rFonts w:cs="Arial"/>
        </w:rPr>
      </w:pPr>
      <w:r>
        <w:rPr>
          <w:rFonts w:cs="Arial"/>
          <w:rtl/>
          <w:lang w:bidi="he-IL"/>
        </w:rPr>
        <w:t>במדבר פרק כ</w:t>
      </w:r>
    </w:p>
    <w:p w:rsidR="00215517" w:rsidRDefault="00215517" w:rsidP="00215517">
      <w:pPr>
        <w:bidi/>
        <w:spacing w:after="0"/>
        <w:jc w:val="both"/>
        <w:rPr>
          <w:rFonts w:cs="Arial" w:hint="cs"/>
          <w:rtl/>
          <w:lang w:bidi="he-IL"/>
        </w:rPr>
      </w:pPr>
      <w:r w:rsidRPr="00215517">
        <w:rPr>
          <w:rFonts w:cs="Arial"/>
          <w:rtl/>
          <w:lang w:bidi="he-IL"/>
        </w:rPr>
        <w:t>(ח) קַ֣ח אֶת־הַמַּטֶּ֗ה וְהַקְהֵ֤ל אֶת־הָעֵדָה֙ אַתָּה֙ וְאַהֲרֹ֣ן אָחִ֔יךָ וְדִבַּרְתֶּ֧ם אֶל־הַסֶּ֛לַע לְעֵינֵיהֶ֖ם וְנָתַ֣ן מֵימָ֑יו וְהוֹצֵאתָ֙ לָהֶ֥ם מַ֙יִם֙ מִן־הַסֶּ֔לַע וְהִשְׁקִיתָ֥ אֶת־</w:t>
      </w:r>
      <w:r>
        <w:rPr>
          <w:rFonts w:cs="Arial"/>
          <w:rtl/>
          <w:lang w:bidi="he-IL"/>
        </w:rPr>
        <w:t>הָעֵדָ֖ה וְאֶת־בְּעִירָֽם</w:t>
      </w:r>
      <w:r>
        <w:rPr>
          <w:rFonts w:cs="Arial" w:hint="cs"/>
          <w:rtl/>
          <w:lang w:bidi="he-IL"/>
        </w:rPr>
        <w:t>...</w:t>
      </w:r>
    </w:p>
    <w:p w:rsidR="00215517" w:rsidRDefault="00215517" w:rsidP="00215517">
      <w:pPr>
        <w:bidi/>
        <w:jc w:val="both"/>
        <w:rPr>
          <w:rFonts w:cs="Arial" w:hint="cs"/>
          <w:rtl/>
          <w:lang w:bidi="he-IL"/>
        </w:rPr>
      </w:pPr>
      <w:r w:rsidRPr="00215517">
        <w:rPr>
          <w:rFonts w:cs="Arial"/>
          <w:rtl/>
          <w:lang w:bidi="he-IL"/>
        </w:rPr>
        <w:t>(יא) וַיָּ֨רֶם מֹשֶׁ֜ה אֶת־יָד֗וֹ וַיַּ֧ךְ אֶת־הַסֶּ֛לַע בְּמַטֵּ֖הוּ פַּעֲמָ֑יִם וַיֵּצְאוּ֙ מַ֣יִם רַבִּ֔ים וַתֵּ֥שְׁתְּ הָעֵדָ֖ה וּבְעִירָֽם:</w:t>
      </w:r>
    </w:p>
    <w:p w:rsidR="00215517" w:rsidRDefault="00215517" w:rsidP="00215517">
      <w:pPr>
        <w:bidi/>
        <w:jc w:val="both"/>
      </w:pPr>
      <w:r>
        <w:rPr>
          <w:rFonts w:cs="Arial"/>
          <w:rtl/>
        </w:rPr>
        <w:t>(</w:t>
      </w:r>
      <w:r>
        <w:rPr>
          <w:rFonts w:cs="Arial"/>
          <w:rtl/>
          <w:lang w:bidi="he-IL"/>
        </w:rPr>
        <w:t>יא) ויצאו מים רבים, ותשת העדה ובעירם. דע, כי הברכה אשר היא בחפץ השם ובסבר פנים יפות, היא אינה מהוללה בכמותה, רק באיכותה. כי זה ענין יותר נשגב ויותר נאה אשר במעט המזון יושבע רעבונו, ובמעט השתיה יושבר צמאו. וכמו שהבטיח בברכותיו (ויקרא כו, ה) "ואכלתם לחמכם לשובע" - שיהא אוכל קמעה ומתברך במעיו, רש"י. ולכן אמרו ז"ל: לא נתקררה דעתם של ישראל עד ששמעו "ואכלתם לחמכם לשובע" - שזה ענין נשגב שבמעט המזון יספיק לנפשו. ואם יאכל האדם מזון היוצא מידו של הקדוש ברוך הוא הוא אושר נפשי ומזון רוחני, כאשר הפליאו רז"ל במן "לחם אבירים" (תהלים עח, כה), ולכל אחד הוא לפי שלימותו, כמאמרם ביומא (עה, א): לצדיקים (ירד על פתח בתיהם, בינונים יצאו ולקטו, רשעים שטו ולקטו... צדיקים לחם, בינונים עוגות, רשעים טחנו ברחיים). ולכן, אילו לא שינו מאמר השם ועשו כפי מצותו, היה הברכה במעים באיכות לא בכמות, כאשר היה במן שהמרבה לא העדיף מעומר (שמות טז, יח) והיה מספיק. ושתיתם היה גם כן ענין נפשי, אשר בזה נבדלו מן שתיית הבהמה, אשר הוא רק לכבות חום הצמאוני מאש הקיבה. אולם כאשר לא נתקדש שמו יתברך, אז היה הברכה בכמות לא באיכות, והיה בו שתייתם שוה לשתיית הבהמה. וזה שאמר השם (פסוק ח) "והוצאת להם מים" וכו', ולא הזכיר "מים רבים" [גם בבשלח (טו, כב - ה) לא נזכר]. "והשקית את העדה ואת בעירם", ו"את" - אפסקיה קרא [כדאמר בבבא קמא סה, ב על קרא ד"ואת אשמו"], היינו ששתייתם תהיה נבדלת משתיית הבהמה. אולם כאשר לא עשו כפי ציוויו, אז "ויצאו מים רבים ותשת העדה ובעירם" - שניהם שוים בשתייתם, והברכה אינה רק בכמות.</w:t>
      </w:r>
    </w:p>
    <w:p w:rsidR="00215517" w:rsidRDefault="00215517" w:rsidP="00215517">
      <w:pPr>
        <w:bidi/>
        <w:jc w:val="both"/>
      </w:pPr>
      <w:r>
        <w:rPr>
          <w:rFonts w:cs="Arial"/>
          <w:rtl/>
          <w:lang w:bidi="he-IL"/>
        </w:rPr>
        <w:t>הר"י אלבו, פרק כב (המאמר הרביעי) חשב כי חטא מי מריבה הוא על שלא קידש משה שמו, כי כאשר ראה כי העם צמא למים, היה ראוי לאיש כזה לקדש שמו יתברך ולעשות מעצמו להוציא מים מסלע, וה' יעשה רצון צדיק ועצת עבדיו ישלים. ובזה כבר דברו החכמים, וספריהם אין אתי. ובאמת ראוי להתבונן, כי לא מצאנו למשה שיעשה דבר וענין בלי ציווי השם קודם, בכל המופתים ופלאות שעשה, כמו מן, ושליו, ובאר, וקריעת ים סוף, מה שמצאנו בשאר הנביאים שעשו מעצמם, והש"י הקים דבריהם, כמו הראשון היה יהושע בעמידת השמש, וכמאמר הכתוב (יהושע י, יד) "ולא היה (ביום ההוא לפניו ואחריו) לשמוע ה' בקול איש". וכן באליהו בהר הכרמל (מלכים - א, יח), ושמואל במטר (שמואל - א, יב), זולת מה שמצאנו לו בדבר קרח - הלא דבר הוא! ונראה בזה, כי נביא אחר שהשגתו אינה באספקלריא המאירה, ונבואתו הוא כמשתגע, שהוא מופשט החומר ומשולל החושים, בזה הלא עין בעין נראה כי לא אלקים הוא, ורק כוחות הנבואה האלקית באים מהמשפיע היחיד אלקי רוחות לכל בשר. לא כן משה! כי הוא נשאר בחושיו, ומדבר כאדם עם חבירו וכמאמר השם (במדבר יב, ח) "פה אל פה אדבר בו" [ועיין ספרי (שם) ומדע]. אילו היה עושה כן, אז אמרו עליו כי הוא בעצם כח משפיע משדד הטבע, ועשאוהו לאלקי לעבדו. לכן מפני שהיה קל הטעות להמיר כבודו בא - ל שדי, לא עשה שום נס ופלא מעצמו בלי מה שיצוהו השי"ת מקודם. אחרי סבלו תלונות ורגשות בני ישראל, שידעון כל ישראל כי הוא "איש משה", והוא לא יעשה דבר מעצמו בלתי השגחת השם הפרטית, העושה בבריאתו כפי חפץ חכמתו. לבד בדבר קרח, אשר צעקו (טז, ג) "כי כל העדה כולם קדושים", כעם ככהן, כקטן כגדול, הכחישו מעלת משה וחשדוהו בדברים פחותים, הטילו ספיקות כי עשה כל החלוקה בכהונה ולויה מלבו. אז לא חשד אותם כי יטעו במעלתו להחשיבו אלקי, והראה כי מרצון ה' עשה את כל אלה. אולם עכשיו, שהראה בדבר קרח שעשה מעצמו, אז כאשר לא היה מים לעדה, מה אמרו דברי נרגן - על כבודו חש, על מה שאין מים לעדה לא יחוש?! אז בהעדר עשייתו מעצמו לחוש לטובתם ולגזור אומר להסלע "תן מימיך" היה חילול השם. לכן אמר "לא תביאו" וכו'. כן נראה לי לישב דברי ר"י אלבו. ועצם הדבר מושכל.</w:t>
      </w:r>
    </w:p>
    <w:p w:rsidR="00C83E0D" w:rsidRDefault="00215517" w:rsidP="00215517">
      <w:pPr>
        <w:bidi/>
        <w:jc w:val="both"/>
      </w:pPr>
      <w:r>
        <w:rPr>
          <w:rFonts w:cs="Arial"/>
          <w:rtl/>
          <w:lang w:bidi="he-IL"/>
        </w:rPr>
        <w:t>ויתכן לומר עוד בענין המי מריבה, שבעת היה מתן תורה, נתעלו ישראל וראו הקולות שהיו רואים הנשמע, וכמאמרם (שיר השירים רבה א, יג): (מלאך היה מוציא הדיבור מלפני הקדוש ברוך הוא על כל דיבור ודיבור, ומחזירו על כל אחד ואחד מישראל). ואומר (לו: מקבל אתה עליך את הדיבור הזה), כך דקדוקין וכך עונשין וכך אזהרות. והנה רצה השי"ת שכן בדיבור אל הסלע יראו בני ישראל הדיבור האלקי, אשר יוצא מגרונו של משה - ששכינה שרויה בתוכו - איך הוא פועל בסלע, ויהיו רואים את הנשמע, ויהיה להם זה לחיזוק האמונה מעין המעמד הנכבד, אשר רצה השם, שיהיה קודם כריתות ברית בערבות מואב. ולכך צוה שיהיה גם אהרן, דהיינו תרי שושביני (זוהר ויקרא נג) [שושבינא דמלכא משה, שושביני דמטרוניתא אהרן]. ולהורות מוסר לבני ישראל, כי הסלע הוא מתפעל מן הדיבור האלקי. והמה המרו את רוחו, והדיבור האלקי לא פעל בהם להיות נכנעים לעבודתו יתברך ולעשות ככל מוצא פי ה'. ולפי זה היה מהיאות כי בני ישראל יכינו את עיניהם להיות פקוחות לראות את הדיבור האלקי, ויקדשו חוש הראות לראות דבר קדשו. וזה (פסוק ח) "ודברתם אל הסלע לעיניהם" - שיכינו עיניהם. אבל משה מכעסו על העם אמר (פסוק יו"ד): "שמעו נא המורים", ולא צוה על הכנת חוש הראות, ולכך לא פעל הדיבור האלקי מאומה, והיה צריך להכותו, וזה עון למעלת משה, לא לזולתו. וזה דרך קרוב לפשט לפי עניות דעתי. ואין לתפוס כי הדיבור היה ממשה, כי זה לא יסופק, שכבר אמרו חכמינו ז"ל (זוהר פנחס רלב): שכינה מדברת מתוך גרונו של משה. וזה היה להם לאות כי השכינה היא שרויה בקרבו, וכל מה שמדב</w:t>
      </w:r>
      <w:bookmarkStart w:id="0" w:name="_GoBack"/>
      <w:bookmarkEnd w:id="0"/>
      <w:r>
        <w:rPr>
          <w:rFonts w:cs="Arial"/>
          <w:rtl/>
          <w:lang w:bidi="he-IL"/>
        </w:rPr>
        <w:t>ר בשם השם, הכל הוא כשומע מפי הקדוש ברוך הוא. ולכן בודאי היה בזה חיזוק האמונה בלבב בני ישראל. "ולא האמנתם" הוא פועל יוצא - שלא השרישו אמונה בלבב בני ישראל. ודייק בכל זה.</w:t>
      </w:r>
    </w:p>
    <w:sectPr w:rsidR="00C83E0D" w:rsidSect="00215517">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17"/>
    <w:rsid w:val="00215517"/>
    <w:rsid w:val="003E2527"/>
    <w:rsid w:val="00D822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YSF</cp:lastModifiedBy>
  <cp:revision>1</cp:revision>
  <dcterms:created xsi:type="dcterms:W3CDTF">2018-06-14T07:57:00Z</dcterms:created>
  <dcterms:modified xsi:type="dcterms:W3CDTF">2018-06-14T07:59:00Z</dcterms:modified>
</cp:coreProperties>
</file>