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jc w:val="center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The Continued Presence of Korban Pesach</w:t>
      </w:r>
    </w:p>
    <w:p w:rsidR="00000000" w:rsidDel="00000000" w:rsidP="00000000" w:rsidRDefault="00000000" w:rsidRPr="00000000" w14:paraId="00000002">
      <w:pPr>
        <w:bidi w:val="1"/>
        <w:spacing w:after="240" w:befor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1.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יב</w:t>
      </w:r>
    </w:p>
    <w:p w:rsidR="00000000" w:rsidDel="00000000" w:rsidP="00000000" w:rsidRDefault="00000000" w:rsidRPr="00000000" w14:paraId="00000003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החדש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לחדשי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השנה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דברו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ויקחו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לבית</w:t>
      </w:r>
      <w:r w:rsidDel="00000000" w:rsidR="00000000" w:rsidRPr="00000000">
        <w:rPr>
          <w:sz w:val="24"/>
          <w:szCs w:val="24"/>
          <w:rtl w:val="1"/>
        </w:rPr>
        <w:t xml:space="preserve">... (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למשמרת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ארבעה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ושחטו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קהל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הערבים</w:t>
      </w:r>
      <w:r w:rsidDel="00000000" w:rsidR="00000000" w:rsidRPr="00000000">
        <w:rPr>
          <w:sz w:val="24"/>
          <w:szCs w:val="24"/>
          <w:rtl w:val="1"/>
        </w:rPr>
        <w:t xml:space="preserve">... (</w:t>
      </w:r>
      <w:r w:rsidDel="00000000" w:rsidR="00000000" w:rsidRPr="00000000">
        <w:rPr>
          <w:sz w:val="24"/>
          <w:szCs w:val="24"/>
          <w:rtl w:val="1"/>
        </w:rPr>
        <w:t xml:space="preserve">יא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וככה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מתניכם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חגרים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נעליכם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ברגליכם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ומקלכם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בידכם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ואכלתם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בחפזון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': (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ועברתי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והכיתי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ובכל</w:t>
      </w:r>
      <w:r w:rsidDel="00000000" w:rsidR="00000000" w:rsidRPr="00000000">
        <w:rPr>
          <w:sz w:val="24"/>
          <w:szCs w:val="24"/>
          <w:rtl w:val="1"/>
        </w:rPr>
        <w:t xml:space="preserve">  </w:t>
      </w:r>
      <w:r w:rsidDel="00000000" w:rsidR="00000000" w:rsidRPr="00000000">
        <w:rPr>
          <w:sz w:val="24"/>
          <w:szCs w:val="24"/>
          <w:rtl w:val="1"/>
        </w:rPr>
        <w:t xml:space="preserve">אלהי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שפטים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': (</w:t>
      </w:r>
      <w:r w:rsidDel="00000000" w:rsidR="00000000" w:rsidRPr="00000000">
        <w:rPr>
          <w:sz w:val="24"/>
          <w:szCs w:val="24"/>
          <w:rtl w:val="1"/>
        </w:rPr>
        <w:t xml:space="preserve">יג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הבתים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וראיתי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ופסחתי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נגף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למשחית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הזה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לזכרון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וחגתם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לדרתיכם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תחגהו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טו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ימים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תאכלו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מבתיכם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ונכרתה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השבעי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טז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לבדו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ושמרתם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הוצאתי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צבאותיכם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ושמרתם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לדרתיכם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חקת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עולם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יח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בראשן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בארבעה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לחדש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בערב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תאכלו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האחד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ועשרים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לחדש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בערב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יט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בבתיכם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מחמצת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ונכרתה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ובאזרח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הארץ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2.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ויקרא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כג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בארבעה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לחדש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הערבים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פסח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': (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ובחמשה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לחדש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חג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המצות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'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תאכלו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3.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במדבר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כח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טז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ובחדש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בארבעה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': (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ובחמשה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יח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תעשו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4.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דברים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טז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ועשית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אלהיך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האביב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הוציאך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אלקיך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לילה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וזבחת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אלקיך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תאכל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עליו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שבעת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ימים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תאכל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עליו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בחפזון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למען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תזכר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צאתך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מארץ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חייך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גבלך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תזבח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לבקר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לזבח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אלקיך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לך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אלקיך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תזבח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כבוא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השמש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צאתך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ממצרים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ובשלת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יבחר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אלקיך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ופנית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בבקר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והלכת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לאהליך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ששת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עצרת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אלקיך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תעשה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bidi w:val="1"/>
        <w:spacing w:after="200" w:lineRule="auto"/>
        <w:ind w:left="360" w:right="108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1"/>
        </w:rPr>
        <w:t xml:space="preserve">קידוש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הסדר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הכוכבים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0F">
      <w:pPr>
        <w:bidi w:val="1"/>
        <w:spacing w:after="200" w:lineRule="auto"/>
        <w:ind w:left="360" w:right="72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,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ואכלו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בלילה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יאכלהו</w:t>
      </w:r>
      <w:r w:rsidDel="00000000" w:rsidR="00000000" w:rsidRPr="00000000">
        <w:rPr>
          <w:sz w:val="24"/>
          <w:szCs w:val="24"/>
          <w:rtl w:val="1"/>
        </w:rPr>
        <w:t xml:space="preserve">... </w:t>
      </w:r>
    </w:p>
    <w:p w:rsidR="00000000" w:rsidDel="00000000" w:rsidP="00000000" w:rsidRDefault="00000000" w:rsidRPr="00000000" w14:paraId="00000011">
      <w:pPr>
        <w:bidi w:val="1"/>
        <w:spacing w:after="200" w:lineRule="auto"/>
        <w:ind w:left="360" w:right="72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שולחן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ערוך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אורח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תעב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סעיף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שלחנו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מבעוד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כשתחשך</w:t>
      </w:r>
      <w:r w:rsidDel="00000000" w:rsidR="00000000" w:rsidRPr="00000000">
        <w:rPr>
          <w:sz w:val="24"/>
          <w:szCs w:val="24"/>
          <w:rtl w:val="1"/>
        </w:rPr>
        <w:t xml:space="preserve">;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המדרש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יקום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התינוקות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קידוש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שתחשך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200" w:lineRule="auto"/>
        <w:ind w:left="360" w:right="72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ט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אורח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חיים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תעב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שתחשך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דמצה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דומיא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דפסח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דכתיב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ומרורים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יאכלוהו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והקידוש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ראויה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למצה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כתב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מהר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מפראג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מחול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הקודש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פ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הסעודה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 ...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הקידוש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ונראה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הטעם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דמצות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אכילת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בכלל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הקידוש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ובשבילה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הקידוש</w:t>
      </w:r>
      <w:r w:rsidDel="00000000" w:rsidR="00000000" w:rsidRPr="00000000">
        <w:rPr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5">
      <w:pPr>
        <w:bidi w:val="1"/>
        <w:spacing w:after="200" w:lineRule="auto"/>
        <w:ind w:left="360" w:right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</w:t>
      </w:r>
      <w:r w:rsidDel="00000000" w:rsidR="00000000" w:rsidRPr="00000000">
        <w:rPr>
          <w:sz w:val="24"/>
          <w:szCs w:val="24"/>
          <w:rtl w:val="1"/>
        </w:rPr>
        <w:t xml:space="preserve">אכילת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אפיקומן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חצות</w:t>
      </w:r>
    </w:p>
    <w:p w:rsidR="00000000" w:rsidDel="00000000" w:rsidP="00000000" w:rsidRDefault="00000000" w:rsidRPr="00000000" w14:paraId="00000016">
      <w:pPr>
        <w:bidi w:val="1"/>
        <w:ind w:left="360" w:right="72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פסחים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קכ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17">
      <w:pPr>
        <w:bidi w:val="1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מטמא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וכו</w:t>
      </w:r>
      <w:r w:rsidDel="00000000" w:rsidR="00000000" w:rsidRPr="00000000">
        <w:rPr>
          <w:sz w:val="24"/>
          <w:szCs w:val="24"/>
          <w:rtl w:val="1"/>
        </w:rPr>
        <w:t xml:space="preserve">'. </w:t>
      </w:r>
      <w:r w:rsidDel="00000000" w:rsidR="00000000" w:rsidRPr="00000000">
        <w:rPr>
          <w:sz w:val="24"/>
          <w:szCs w:val="24"/>
          <w:rtl w:val="1"/>
        </w:rPr>
        <w:t xml:space="preserve">אלמא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מחצות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נותר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מאן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תנא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יוסף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עזריה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דתניא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ואכלו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הבשר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בלילה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רבי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אלעזר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עזריה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אומר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: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כאן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בלילה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ונאמר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להלן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ועברתי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בארץ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בלילה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להלן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חצות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אף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כאן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חצות</w:t>
      </w:r>
      <w:r w:rsidDel="00000000" w:rsidR="00000000" w:rsidRPr="00000000">
        <w:rPr>
          <w:sz w:val="24"/>
          <w:szCs w:val="24"/>
          <w:rtl w:val="0"/>
        </w:rPr>
        <w:t xml:space="preserve">. ...</w:t>
      </w:r>
    </w:p>
    <w:p w:rsidR="00000000" w:rsidDel="00000000" w:rsidP="00000000" w:rsidRDefault="00000000" w:rsidRPr="00000000" w14:paraId="00000018">
      <w:pPr>
        <w:bidi w:val="1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אלעזר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עזריה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חובתו</w:t>
      </w:r>
      <w:r w:rsidDel="00000000" w:rsidR="00000000" w:rsidRPr="00000000">
        <w:rPr>
          <w:sz w:val="24"/>
          <w:szCs w:val="24"/>
          <w:rtl w:val="1"/>
        </w:rPr>
        <w:t xml:space="preserve">. - </w:t>
      </w:r>
      <w:r w:rsidDel="00000000" w:rsidR="00000000" w:rsidRPr="00000000">
        <w:rPr>
          <w:sz w:val="24"/>
          <w:szCs w:val="24"/>
          <w:rtl w:val="1"/>
        </w:rPr>
        <w:t xml:space="preserve">פשיטא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דאיתקש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לפסח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</w:t>
      </w:r>
      <w:r w:rsidDel="00000000" w:rsidR="00000000" w:rsidRPr="00000000">
        <w:rPr>
          <w:sz w:val="24"/>
          <w:szCs w:val="24"/>
          <w:rtl w:val="1"/>
        </w:rPr>
        <w:t xml:space="preserve">! - </w:t>
      </w:r>
      <w:r w:rsidDel="00000000" w:rsidR="00000000" w:rsidRPr="00000000">
        <w:rPr>
          <w:sz w:val="24"/>
          <w:szCs w:val="24"/>
          <w:rtl w:val="1"/>
        </w:rPr>
        <w:t xml:space="preserve">מהו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דתימא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אפקיה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מהיקישא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קמשמע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דכי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אהדריה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למילתא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קמייתא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אהדריה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9">
      <w:pPr>
        <w:bidi w:val="1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bidi w:val="1"/>
        <w:ind w:left="360" w:right="72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פסחים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לח</w:t>
      </w:r>
    </w:p>
    <w:p w:rsidR="00000000" w:rsidDel="00000000" w:rsidP="00000000" w:rsidRDefault="00000000" w:rsidRPr="00000000" w14:paraId="0000001B">
      <w:pPr>
        <w:bidi w:val="1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נוהג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אפיקומן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קודם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חצות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bidi w:val="1"/>
        <w:ind w:left="360" w:right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  <w:tab/>
      </w:r>
      <w:r w:rsidDel="00000000" w:rsidR="00000000" w:rsidRPr="00000000">
        <w:rPr>
          <w:sz w:val="24"/>
          <w:szCs w:val="24"/>
          <w:rtl w:val="1"/>
        </w:rPr>
        <w:t xml:space="preserve">מנהגים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ודינים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נוספים</w:t>
      </w:r>
    </w:p>
    <w:p w:rsidR="00000000" w:rsidDel="00000000" w:rsidP="00000000" w:rsidRDefault="00000000" w:rsidRPr="00000000" w14:paraId="0000001E">
      <w:pPr>
        <w:bidi w:val="1"/>
        <w:ind w:left="360" w:right="72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בבלי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מגילה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דף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עמוד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</w:p>
    <w:p w:rsidR="00000000" w:rsidDel="00000000" w:rsidP="00000000" w:rsidRDefault="00000000" w:rsidRPr="00000000" w14:paraId="0000001F">
      <w:pPr>
        <w:bidi w:val="1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אברהם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לפניו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'): </w:t>
      </w:r>
      <w:r w:rsidDel="00000000" w:rsidR="00000000" w:rsidRPr="00000000">
        <w:rPr>
          <w:sz w:val="24"/>
          <w:szCs w:val="24"/>
          <w:rtl w:val="1"/>
        </w:rPr>
        <w:t xml:space="preserve">רבונו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תינח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בזמן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המקדש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עליהם</w:t>
      </w:r>
      <w:r w:rsidDel="00000000" w:rsidR="00000000" w:rsidRPr="00000000">
        <w:rPr>
          <w:sz w:val="24"/>
          <w:szCs w:val="24"/>
          <w:rtl w:val="1"/>
        </w:rPr>
        <w:t xml:space="preserve">? -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: </w:t>
      </w:r>
      <w:r w:rsidDel="00000000" w:rsidR="00000000" w:rsidRPr="00000000">
        <w:rPr>
          <w:sz w:val="24"/>
          <w:szCs w:val="24"/>
          <w:rtl w:val="1"/>
        </w:rPr>
        <w:t xml:space="preserve">כבר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תקנתי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קרבנות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שקוראין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מקריבין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ומוחל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עונותיהם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0">
      <w:pPr>
        <w:bidi w:val="1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bidi w:val="1"/>
        <w:ind w:left="360" w:right="72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תלמוד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ירושלמי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(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וילנא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)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פסחים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ד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</w:t>
      </w:r>
    </w:p>
    <w:p w:rsidR="00000000" w:rsidDel="00000000" w:rsidP="00000000" w:rsidRDefault="00000000" w:rsidRPr="00000000" w14:paraId="00000022">
      <w:pPr>
        <w:bidi w:val="1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מתני</w:t>
      </w:r>
      <w:r w:rsidDel="00000000" w:rsidR="00000000" w:rsidRPr="00000000">
        <w:rPr>
          <w:sz w:val="24"/>
          <w:szCs w:val="24"/>
          <w:rtl w:val="1"/>
        </w:rPr>
        <w:t xml:space="preserve">' :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שנהגו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... </w:t>
      </w:r>
      <w:r w:rsidDel="00000000" w:rsidR="00000000" w:rsidRPr="00000000">
        <w:rPr>
          <w:sz w:val="24"/>
          <w:szCs w:val="24"/>
          <w:rtl w:val="1"/>
        </w:rPr>
        <w:t xml:space="preserve">גמ</w:t>
      </w:r>
      <w:r w:rsidDel="00000000" w:rsidR="00000000" w:rsidRPr="00000000">
        <w:rPr>
          <w:sz w:val="24"/>
          <w:szCs w:val="24"/>
          <w:rtl w:val="1"/>
        </w:rPr>
        <w:t xml:space="preserve">': </w:t>
      </w:r>
      <w:r w:rsidDel="00000000" w:rsidR="00000000" w:rsidRPr="00000000">
        <w:rPr>
          <w:sz w:val="24"/>
          <w:szCs w:val="24"/>
          <w:rtl w:val="1"/>
        </w:rPr>
        <w:t xml:space="preserve">כתיב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תזבח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בערב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שלוחו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מניין</w:t>
      </w:r>
      <w:r w:rsidDel="00000000" w:rsidR="00000000" w:rsidRPr="00000000">
        <w:rPr>
          <w:sz w:val="24"/>
          <w:szCs w:val="24"/>
          <w:rtl w:val="1"/>
        </w:rPr>
        <w:t xml:space="preserve">? </w:t>
      </w: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: "</w:t>
      </w:r>
      <w:r w:rsidDel="00000000" w:rsidR="00000000" w:rsidRPr="00000000">
        <w:rPr>
          <w:sz w:val="24"/>
          <w:szCs w:val="24"/>
          <w:rtl w:val="1"/>
        </w:rPr>
        <w:t xml:space="preserve">ובשלת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ואכלת</w:t>
      </w:r>
      <w:r w:rsidDel="00000000" w:rsidR="00000000" w:rsidRPr="00000000">
        <w:rPr>
          <w:sz w:val="24"/>
          <w:szCs w:val="24"/>
          <w:rtl w:val="1"/>
        </w:rPr>
        <w:t xml:space="preserve">". </w:t>
      </w:r>
      <w:r w:rsidDel="00000000" w:rsidR="00000000" w:rsidRPr="00000000">
        <w:rPr>
          <w:sz w:val="24"/>
          <w:szCs w:val="24"/>
          <w:rtl w:val="1"/>
        </w:rPr>
        <w:t xml:space="preserve">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"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תזבח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בערב</w:t>
      </w:r>
      <w:r w:rsidDel="00000000" w:rsidR="00000000" w:rsidRPr="00000000">
        <w:rPr>
          <w:sz w:val="24"/>
          <w:szCs w:val="24"/>
          <w:rtl w:val="1"/>
        </w:rPr>
        <w:t xml:space="preserve">"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עסוק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במלאכתך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וקרבנך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אסרו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מלאכה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דתני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דיהוי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עלויה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וביכורין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3">
      <w:pPr>
        <w:bidi w:val="1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bidi w:val="1"/>
        <w:spacing w:after="200" w:lineRule="auto"/>
        <w:ind w:left="360" w:right="720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  <w:tab/>
      </w:r>
      <w:r w:rsidDel="00000000" w:rsidR="00000000" w:rsidRPr="00000000">
        <w:rPr>
          <w:sz w:val="24"/>
          <w:szCs w:val="24"/>
          <w:u w:val="single"/>
          <w:rtl w:val="1"/>
        </w:rPr>
        <w:t xml:space="preserve">שמות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כג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יח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תזבח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זבחי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בקר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קרבן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פסח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ותודה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5.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פירוש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המשנה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לרמב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זבחים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הקדמה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שקרבנות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בעלי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החיים</w:t>
      </w:r>
      <w:r w:rsidDel="00000000" w:rsidR="00000000" w:rsidRPr="00000000">
        <w:rPr>
          <w:sz w:val="24"/>
          <w:szCs w:val="24"/>
          <w:rtl w:val="1"/>
        </w:rPr>
        <w:t xml:space="preserve"> ...</w:t>
      </w:r>
      <w:r w:rsidDel="00000000" w:rsidR="00000000" w:rsidRPr="00000000">
        <w:rPr>
          <w:sz w:val="24"/>
          <w:szCs w:val="24"/>
          <w:rtl w:val="1"/>
        </w:rPr>
        <w:t xml:space="preserve">וסוגי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הקרבנות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והחטאת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והאשם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והשלמים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b w:val="1"/>
          <w:sz w:val="24"/>
          <w:szCs w:val="24"/>
          <w:rtl w:val="1"/>
        </w:rPr>
        <w:t xml:space="preserve">דומיהם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בתורתינו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מארבעת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כולם</w:t>
      </w:r>
      <w:r w:rsidDel="00000000" w:rsidR="00000000" w:rsidRPr="00000000">
        <w:rPr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2A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ואחרי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אומר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הקרבנות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נחלקים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באופן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יחיד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יחיד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צבור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החלק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הראשון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קרבן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צבור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והסוג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קרבן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יחיד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....  </w:t>
      </w:r>
      <w:r w:rsidDel="00000000" w:rsidR="00000000" w:rsidRPr="00000000">
        <w:rPr>
          <w:sz w:val="24"/>
          <w:szCs w:val="24"/>
          <w:rtl w:val="1"/>
        </w:rPr>
        <w:t xml:space="preserve">והסוג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קרבן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צבור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כעין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קרבן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יחיד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.... </w:t>
      </w:r>
      <w:r w:rsidDel="00000000" w:rsidR="00000000" w:rsidRPr="00000000">
        <w:rPr>
          <w:sz w:val="24"/>
          <w:szCs w:val="24"/>
          <w:rtl w:val="1"/>
        </w:rPr>
        <w:t xml:space="preserve">והסוג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הרביעי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קרבן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יחיד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כעין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קרבן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צבור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קרבן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ששוחט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בניסן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שנתבאר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בפסחים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החטאת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שמקריב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כפור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דמיון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סוג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הטומאה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צבור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לפי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אצלנו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הטומאה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קבוע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דוחה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הטומאה</w:t>
      </w:r>
      <w:r w:rsidDel="00000000" w:rsidR="00000000" w:rsidRPr="00000000">
        <w:rPr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6.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שקלים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עשירית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האיפה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וקיני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יולדות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וחטאות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מותריהן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הכלל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חטאת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לעולה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מנחה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למנחה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לשלמים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מותר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פסח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לשלמים</w:t>
      </w:r>
      <w:r w:rsidDel="00000000" w:rsidR="00000000" w:rsidRPr="00000000">
        <w:rPr>
          <w:sz w:val="24"/>
          <w:szCs w:val="24"/>
          <w:rtl w:val="0"/>
        </w:rPr>
        <w:t xml:space="preserve">...</w:t>
      </w:r>
    </w:p>
    <w:p w:rsidR="00000000" w:rsidDel="00000000" w:rsidP="00000000" w:rsidRDefault="00000000" w:rsidRPr="00000000" w14:paraId="0000002E">
      <w:pPr>
        <w:bidi w:val="1"/>
        <w:spacing w:befor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7.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משנה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זבחים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</w:t>
      </w:r>
    </w:p>
    <w:p w:rsidR="00000000" w:rsidDel="00000000" w:rsidP="00000000" w:rsidRDefault="00000000" w:rsidRPr="00000000" w14:paraId="0000002F">
      <w:pPr>
        <w:bidi w:val="1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שלמים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שחיטתן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ונאכלין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העיר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מאכל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לשני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ימים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ולילה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שהמורם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לכהנים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לנשיהם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ולבניהם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ולעבדיהם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0">
      <w:pPr>
        <w:bidi w:val="1"/>
        <w:spacing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משנה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</w:t>
      </w:r>
      <w:r w:rsidDel="00000000" w:rsidR="00000000" w:rsidRPr="00000000">
        <w:rPr>
          <w:sz w:val="24"/>
          <w:szCs w:val="24"/>
          <w:rtl w:val="1"/>
        </w:rPr>
        <w:t xml:space="preserve"> -</w:t>
      </w:r>
      <w:r w:rsidDel="00000000" w:rsidR="00000000" w:rsidRPr="00000000">
        <w:rPr>
          <w:sz w:val="24"/>
          <w:szCs w:val="24"/>
          <w:rtl w:val="1"/>
        </w:rPr>
        <w:t xml:space="preserve">הבכור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והמעשר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והפסח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קדשים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שחיטתן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בעזרה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ודמן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טעון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ובלבד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שיתן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כנגד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היסוד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שינה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באכילתן</w:t>
      </w:r>
      <w:r w:rsidDel="00000000" w:rsidR="00000000" w:rsidRPr="00000000">
        <w:rPr>
          <w:sz w:val="24"/>
          <w:szCs w:val="24"/>
          <w:rtl w:val="1"/>
        </w:rPr>
        <w:t xml:space="preserve"> ...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הפסח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נאכל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בלילה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נאכל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חצות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למנויו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צלי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2">
      <w:pPr>
        <w:bidi w:val="1"/>
        <w:spacing w:after="240" w:befor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8.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ש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מסכת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פסחים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י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סימן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ל</w:t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 </w:t>
      </w:r>
      <w:r w:rsidDel="00000000" w:rsidR="00000000" w:rsidRPr="00000000">
        <w:rPr>
          <w:sz w:val="24"/>
          <w:szCs w:val="24"/>
          <w:rtl w:val="1"/>
        </w:rPr>
        <w:t xml:space="preserve">נהגו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ונהגו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באשכנז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ובצרפת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לעשות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זכר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ללחמי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שהיוצא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האסורין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ולחמי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מינין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[</w:t>
      </w:r>
      <w:r w:rsidDel="00000000" w:rsidR="00000000" w:rsidRPr="00000000">
        <w:rPr>
          <w:sz w:val="24"/>
          <w:szCs w:val="24"/>
          <w:rtl w:val="1"/>
        </w:rPr>
        <w:t xml:space="preserve">חלות</w:t>
      </w:r>
      <w:r w:rsidDel="00000000" w:rsidR="00000000" w:rsidRPr="00000000">
        <w:rPr>
          <w:sz w:val="24"/>
          <w:szCs w:val="24"/>
          <w:rtl w:val="1"/>
        </w:rPr>
        <w:t xml:space="preserve">] </w:t>
      </w:r>
      <w:r w:rsidDel="00000000" w:rsidR="00000000" w:rsidRPr="00000000">
        <w:rPr>
          <w:sz w:val="24"/>
          <w:szCs w:val="24"/>
          <w:rtl w:val="1"/>
        </w:rPr>
        <w:t xml:space="preserve">רקיקין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ורבוכה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ושלש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מעשרון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עשרונות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עושין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עשרון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9.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ויקרא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יא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וזאת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יקריב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': (</w:t>
      </w:r>
      <w:r w:rsidDel="00000000" w:rsidR="00000000" w:rsidRPr="00000000">
        <w:rPr>
          <w:sz w:val="24"/>
          <w:szCs w:val="24"/>
          <w:rtl w:val="1"/>
        </w:rPr>
        <w:t xml:space="preserve">יב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יקריבנו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והקריב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בלולת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ורקיקי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וסלת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מרבכת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בלולת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בשמן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יג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חמץ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יקריב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שלמיו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יד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והקריב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תרומה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לכהן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הזרק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טו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קרבנו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יאכל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יניח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ממנו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בוקר</w:t>
      </w:r>
      <w:r w:rsidDel="00000000" w:rsidR="00000000" w:rsidRPr="00000000">
        <w:rPr>
          <w:b w:val="1"/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(</w:t>
      </w:r>
      <w:r w:rsidDel="00000000" w:rsidR="00000000" w:rsidRPr="00000000">
        <w:rPr>
          <w:sz w:val="24"/>
          <w:szCs w:val="24"/>
          <w:rtl w:val="1"/>
        </w:rPr>
        <w:t xml:space="preserve">טז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נדבה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הקריבו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זבחו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וממחרת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יז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והנותר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באש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ישרף</w:t>
      </w:r>
      <w:r w:rsidDel="00000000" w:rsidR="00000000" w:rsidRPr="00000000">
        <w:rPr>
          <w:sz w:val="24"/>
          <w:szCs w:val="24"/>
          <w:rtl w:val="1"/>
        </w:rPr>
        <w:t xml:space="preserve">: (</w:t>
      </w:r>
      <w:r w:rsidDel="00000000" w:rsidR="00000000" w:rsidRPr="00000000">
        <w:rPr>
          <w:sz w:val="24"/>
          <w:szCs w:val="24"/>
          <w:rtl w:val="1"/>
        </w:rPr>
        <w:t xml:space="preserve">יח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ואם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השלישי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ירצה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המקריב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יחשב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פגול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והנפש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האכלת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עונה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תשא</w:t>
      </w:r>
      <w:r w:rsidDel="00000000" w:rsidR="00000000" w:rsidRPr="00000000">
        <w:rPr>
          <w:sz w:val="24"/>
          <w:szCs w:val="24"/>
          <w:rtl w:val="1"/>
        </w:rPr>
        <w:t xml:space="preserve">:</w:t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10.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אברבנאל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ויקרא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</w:t>
      </w:r>
      <w:r w:rsidDel="00000000" w:rsidR="00000000" w:rsidRPr="00000000">
        <w:rPr>
          <w:sz w:val="24"/>
          <w:szCs w:val="24"/>
          <w:rtl w:val="1"/>
        </w:rPr>
        <w:t xml:space="preserve">והצטרכו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ארבעים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לליטרא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אחת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וכך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ועם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נשיב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למה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הבדיל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להיותם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שמבואר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בפרשה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כדי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לפרסם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הנס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שהבעל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תודה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כשהוא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רואה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ששלמיו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אינם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נאכלים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ליום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ולילה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חצות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מזמין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שלמי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תודתו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ואוהביו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ומיודעיו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לאכול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ולשמוח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וישאלו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היה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תודתו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יגיד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הנסים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והנפלאות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השם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וירוממוהו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בקהל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ובמושב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זקנים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יהללוהו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תודה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נאכלים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כשאר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השלמים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מזמין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לשני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אבל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הבשר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והלחם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בביתו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יאכל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ולילה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בהכרח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יקרא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רבים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ממיודעיו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ואחוזת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מרעהו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לאכול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יהיה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המחרת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ללעג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ולקלס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אדם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הרואים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שורף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מתודת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שלמיו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ואוהביו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קרא</w:t>
      </w:r>
      <w:r w:rsidDel="00000000" w:rsidR="00000000" w:rsidRPr="00000000">
        <w:rPr>
          <w:sz w:val="24"/>
          <w:szCs w:val="24"/>
          <w:rtl w:val="1"/>
        </w:rPr>
        <w:t xml:space="preserve">...</w:t>
      </w:r>
    </w:p>
    <w:p w:rsidR="00000000" w:rsidDel="00000000" w:rsidP="00000000" w:rsidRDefault="00000000" w:rsidRPr="00000000" w14:paraId="00000039">
      <w:pPr>
        <w:bidi w:val="1"/>
        <w:spacing w:after="240" w:befor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jc w:val="both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ג</w:t>
      </w:r>
      <w:r w:rsidDel="00000000" w:rsidR="00000000" w:rsidRPr="00000000">
        <w:rPr>
          <w:b w:val="1"/>
          <w:sz w:val="24"/>
          <w:szCs w:val="24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u w:val="single"/>
          <w:rtl w:val="1"/>
        </w:rPr>
        <w:t xml:space="preserve">11.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רמב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"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ם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הלכות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חמץ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ומצה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פרק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 </w:t>
      </w:r>
      <w:r w:rsidDel="00000000" w:rsidR="00000000" w:rsidRPr="00000000">
        <w:rPr>
          <w:sz w:val="24"/>
          <w:szCs w:val="24"/>
          <w:u w:val="single"/>
          <w:rtl w:val="1"/>
        </w:rPr>
        <w:t xml:space="preserve">ז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</w:t>
      </w:r>
      <w:r w:rsidDel="00000000" w:rsidR="00000000" w:rsidRPr="00000000">
        <w:rPr>
          <w:sz w:val="24"/>
          <w:szCs w:val="24"/>
          <w:rtl w:val="1"/>
        </w:rPr>
        <w:t xml:space="preserve">- 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עשה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תורה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לספר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בנסים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ונפלאות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שנעשו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לאבותינו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במצרים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בניסן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ג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זכור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ממצרים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כמו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זכור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השבת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ומנין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תלמוד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והגדת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לבנך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בעבור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ומרור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מונחים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לפניך</w:t>
      </w:r>
      <w:r w:rsidDel="00000000" w:rsidR="00000000" w:rsidRPr="00000000">
        <w:rPr>
          <w:sz w:val="24"/>
          <w:szCs w:val="24"/>
          <w:rtl w:val="1"/>
        </w:rPr>
        <w:t xml:space="preserve">. </w:t>
      </w:r>
      <w:r w:rsidDel="00000000" w:rsidR="00000000" w:rsidRPr="00000000">
        <w:rPr>
          <w:sz w:val="24"/>
          <w:szCs w:val="24"/>
          <w:rtl w:val="1"/>
        </w:rPr>
        <w:t xml:space="preserve">ואף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אפילו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חכמים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גדולים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חייבים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ביציאת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המאריך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שאירעו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ושהיו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משובח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</w:t>
      </w:r>
      <w:r w:rsidDel="00000000" w:rsidR="00000000" w:rsidRPr="00000000">
        <w:rPr>
          <w:sz w:val="24"/>
          <w:szCs w:val="24"/>
          <w:rtl w:val="1"/>
        </w:rPr>
        <w:t xml:space="preserve">- </w:t>
      </w:r>
      <w:r w:rsidDel="00000000" w:rsidR="00000000" w:rsidRPr="00000000">
        <w:rPr>
          <w:sz w:val="24"/>
          <w:szCs w:val="24"/>
          <w:rtl w:val="1"/>
        </w:rPr>
        <w:t xml:space="preserve">וצריך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להתחיל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בגנות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ולסיים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בשבח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כיצד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ומספר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שבתחלה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בימי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תרח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ומלפניו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כופרים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וטועין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ההבל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ורודפין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אחר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ז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ומסיים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האמת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שקרבנו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והבדילנו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התועים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וקרבנו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ליחודו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מתחיל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ומודיע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שעבדים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לפרעה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הרעה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שגמלנו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ומסיים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בנסים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ונפלאות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שנעשו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ובחירותנו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שידרוש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מארמי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אובד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שיגמור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הפרשה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המוסיף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ומאריך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בדרש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פרשה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הרי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משובח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sz w:val="24"/>
          <w:szCs w:val="24"/>
          <w:rtl w:val="1"/>
        </w:rPr>
        <w:t xml:space="preserve">כל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שלשה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בליל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חמשה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עשר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יצא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ידי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חובתו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ומרור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המקום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שמות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י</w:t>
      </w:r>
      <w:r w:rsidDel="00000000" w:rsidR="00000000" w:rsidRPr="00000000">
        <w:rPr>
          <w:sz w:val="24"/>
          <w:szCs w:val="24"/>
          <w:rtl w:val="1"/>
        </w:rPr>
        <w:t xml:space="preserve">"</w:t>
      </w:r>
      <w:r w:rsidDel="00000000" w:rsidR="00000000" w:rsidRPr="00000000">
        <w:rPr>
          <w:sz w:val="24"/>
          <w:szCs w:val="24"/>
          <w:rtl w:val="1"/>
        </w:rPr>
        <w:t xml:space="preserve">ב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ואמרתם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זבח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פסח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לה</w:t>
      </w:r>
      <w:r w:rsidDel="00000000" w:rsidR="00000000" w:rsidRPr="00000000">
        <w:rPr>
          <w:sz w:val="24"/>
          <w:szCs w:val="24"/>
          <w:rtl w:val="1"/>
        </w:rPr>
        <w:t xml:space="preserve">'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מרורים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שמררו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המצרים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חיי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אבותינו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במצרים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מצה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שנגאלו</w:t>
      </w:r>
      <w:r w:rsidDel="00000000" w:rsidR="00000000" w:rsidRPr="00000000">
        <w:rPr>
          <w:sz w:val="24"/>
          <w:szCs w:val="24"/>
          <w:rtl w:val="1"/>
        </w:rPr>
        <w:t xml:space="preserve">, </w:t>
      </w:r>
      <w:r w:rsidDel="00000000" w:rsidR="00000000" w:rsidRPr="00000000">
        <w:rPr>
          <w:sz w:val="24"/>
          <w:szCs w:val="24"/>
          <w:rtl w:val="1"/>
        </w:rPr>
        <w:t xml:space="preserve">ודברים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האלו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כולן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הנקראין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הגדה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3F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1"/>
        </w:rPr>
        <w:t xml:space="preserve">הלכה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 -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דור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ודור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חייב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אדם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להראות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את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עצמו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כאילו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הוא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בעצמו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יצא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עתה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משעבוד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מצרים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שנאמר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</w:t>
      </w:r>
      <w:r w:rsidDel="00000000" w:rsidR="00000000" w:rsidRPr="00000000">
        <w:rPr>
          <w:sz w:val="24"/>
          <w:szCs w:val="24"/>
          <w:rtl w:val="1"/>
        </w:rPr>
        <w:t xml:space="preserve">') </w:t>
      </w:r>
      <w:r w:rsidDel="00000000" w:rsidR="00000000" w:rsidRPr="00000000">
        <w:rPr>
          <w:sz w:val="24"/>
          <w:szCs w:val="24"/>
          <w:rtl w:val="1"/>
        </w:rPr>
        <w:t xml:space="preserve">ואותנו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הוציא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משם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וגו</w:t>
      </w:r>
      <w:r w:rsidDel="00000000" w:rsidR="00000000" w:rsidRPr="00000000">
        <w:rPr>
          <w:sz w:val="24"/>
          <w:szCs w:val="24"/>
          <w:rtl w:val="1"/>
        </w:rPr>
        <w:t xml:space="preserve">', </w:t>
      </w:r>
      <w:r w:rsidDel="00000000" w:rsidR="00000000" w:rsidRPr="00000000">
        <w:rPr>
          <w:sz w:val="24"/>
          <w:szCs w:val="24"/>
          <w:rtl w:val="1"/>
        </w:rPr>
        <w:t xml:space="preserve">ועל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דבר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זה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צוה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הקדוש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ברוך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הוא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בתורה</w:t>
      </w:r>
      <w:r w:rsidDel="00000000" w:rsidR="00000000" w:rsidRPr="00000000">
        <w:rPr>
          <w:sz w:val="24"/>
          <w:szCs w:val="24"/>
          <w:rtl w:val="1"/>
        </w:rPr>
        <w:t xml:space="preserve"> (</w:t>
      </w:r>
      <w:r w:rsidDel="00000000" w:rsidR="00000000" w:rsidRPr="00000000">
        <w:rPr>
          <w:sz w:val="24"/>
          <w:szCs w:val="24"/>
          <w:rtl w:val="1"/>
        </w:rPr>
        <w:t xml:space="preserve">דברים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וזכרת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כי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כלומר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כאילו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אתה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בעצמך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היית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עבד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ויצאת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לחירות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ונפדית</w:t>
      </w:r>
      <w:r w:rsidDel="00000000" w:rsidR="00000000" w:rsidRPr="00000000">
        <w:rPr>
          <w:sz w:val="24"/>
          <w:szCs w:val="24"/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spacing w:after="240" w:befor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1">
      <w:pPr>
        <w:bidi w:val="1"/>
        <w:spacing w:after="240" w:befor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לשנה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הבאה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בירושלים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הבנויה</w:t>
      </w:r>
    </w:p>
    <w:p w:rsidR="00000000" w:rsidDel="00000000" w:rsidP="00000000" w:rsidRDefault="00000000" w:rsidRPr="00000000" w14:paraId="00000042">
      <w:pPr>
        <w:bidi w:val="1"/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1"/>
        </w:rPr>
        <w:t xml:space="preserve">כן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אלוקינו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ואלוקי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אבותנו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יגיענו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למועדים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ולרגלים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אחרים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הבאים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לקראתנו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לשלום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שמחים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בבנין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עירך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וששים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בעבודתך</w:t>
      </w:r>
      <w:r w:rsidDel="00000000" w:rsidR="00000000" w:rsidRPr="00000000">
        <w:rPr>
          <w:b w:val="1"/>
          <w:sz w:val="24"/>
          <w:szCs w:val="24"/>
          <w:rtl w:val="1"/>
        </w:rPr>
        <w:t xml:space="preserve">,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ונאכל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שם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הפסחים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ומן</w:t>
      </w:r>
      <w:r w:rsidDel="00000000" w:rsidR="00000000" w:rsidRPr="00000000">
        <w:rPr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b w:val="1"/>
          <w:sz w:val="24"/>
          <w:szCs w:val="24"/>
          <w:rtl w:val="1"/>
        </w:rPr>
        <w:t xml:space="preserve">הזבחים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