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FCFE15C"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9A6DC1">
        <w:rPr>
          <w:u w:val="single"/>
        </w:rPr>
        <w:t>11</w:t>
      </w:r>
    </w:p>
    <w:p w14:paraId="7FCE3160" w14:textId="3CF08F9A" w:rsidR="005F55C1" w:rsidRPr="00716948" w:rsidRDefault="005F55C1" w:rsidP="00851242">
      <w:pPr>
        <w:spacing w:after="120"/>
        <w:jc w:val="both"/>
        <w:rPr>
          <w:sz w:val="14"/>
          <w:szCs w:val="14"/>
          <w:rtl/>
        </w:rPr>
      </w:pPr>
    </w:p>
    <w:p w14:paraId="42C1F4FD" w14:textId="15053149" w:rsidR="00621AF5" w:rsidRDefault="0081587E" w:rsidP="00C625FC">
      <w:pPr>
        <w:spacing w:after="120"/>
        <w:jc w:val="both"/>
        <w:rPr>
          <w:rtl/>
        </w:rPr>
      </w:pPr>
      <w:r>
        <w:rPr>
          <w:rFonts w:hint="cs"/>
          <w:rtl/>
        </w:rPr>
        <w:t xml:space="preserve">(1) </w:t>
      </w:r>
      <w:r w:rsidR="00676F94">
        <w:rPr>
          <w:rFonts w:hint="cs"/>
          <w:rtl/>
        </w:rPr>
        <w:t>לסיים את המקורות מד</w:t>
      </w:r>
      <w:r w:rsidR="00621AF5">
        <w:rPr>
          <w:rFonts w:hint="cs"/>
          <w:rtl/>
        </w:rPr>
        <w:t>ף 10</w:t>
      </w:r>
      <w:r w:rsidR="00C625FC">
        <w:rPr>
          <w:rFonts w:hint="cs"/>
          <w:rtl/>
        </w:rPr>
        <w:t xml:space="preserve">. </w:t>
      </w:r>
      <w:r w:rsidR="00621AF5">
        <w:rPr>
          <w:rFonts w:hint="cs"/>
          <w:rtl/>
        </w:rPr>
        <w:t>[ועי</w:t>
      </w:r>
      <w:r w:rsidR="00E56F89">
        <w:rPr>
          <w:rFonts w:hint="cs"/>
          <w:rtl/>
        </w:rPr>
        <w:t>ין</w:t>
      </w:r>
      <w:r w:rsidR="00621AF5">
        <w:rPr>
          <w:rFonts w:hint="cs"/>
          <w:rtl/>
        </w:rPr>
        <w:t xml:space="preserve"> עוד שו"ת תרומת הדשן סי' קלח]</w:t>
      </w:r>
    </w:p>
    <w:p w14:paraId="320543C8" w14:textId="77777777" w:rsidR="0081587E" w:rsidRDefault="0081587E" w:rsidP="0081587E">
      <w:pPr>
        <w:rPr>
          <w:rtl/>
        </w:rPr>
      </w:pPr>
    </w:p>
    <w:p w14:paraId="00F3E471" w14:textId="77777777" w:rsidR="00676F94" w:rsidRDefault="00676F94" w:rsidP="00676F94"/>
    <w:p w14:paraId="3E7E75B3" w14:textId="77777777" w:rsidR="0051038D" w:rsidRDefault="00676F94" w:rsidP="00E56F89">
      <w:pPr>
        <w:spacing w:after="120"/>
        <w:jc w:val="both"/>
        <w:rPr>
          <w:rtl/>
        </w:rPr>
      </w:pPr>
      <w:r>
        <w:rPr>
          <w:rFonts w:hint="cs"/>
          <w:rtl/>
        </w:rPr>
        <w:t>(2)</w:t>
      </w:r>
      <w:r w:rsidR="0081587E">
        <w:rPr>
          <w:rFonts w:hint="cs"/>
          <w:rtl/>
        </w:rPr>
        <w:t xml:space="preserve"> </w:t>
      </w:r>
      <w:r w:rsidR="00621AF5">
        <w:rPr>
          <w:rFonts w:hint="cs"/>
          <w:rtl/>
        </w:rPr>
        <w:t xml:space="preserve">משנה </w:t>
      </w:r>
      <w:r w:rsidR="0081587E">
        <w:rPr>
          <w:rFonts w:hint="cs"/>
          <w:rtl/>
        </w:rPr>
        <w:t xml:space="preserve">דף ד: </w:t>
      </w:r>
      <w:r w:rsidR="00621AF5">
        <w:rPr>
          <w:rFonts w:hint="cs"/>
          <w:rtl/>
        </w:rPr>
        <w:t>- ה. וגמרא</w:t>
      </w:r>
      <w:r w:rsidR="00E56F89">
        <w:rPr>
          <w:rFonts w:hint="cs"/>
          <w:rtl/>
        </w:rPr>
        <w:t xml:space="preserve"> עד דף ה: "ילפינן מעיני מעיני"</w:t>
      </w:r>
      <w:r w:rsidR="0081587E">
        <w:rPr>
          <w:rFonts w:hint="cs"/>
          <w:rtl/>
        </w:rPr>
        <w:t>, רש"י, תוס'</w:t>
      </w:r>
    </w:p>
    <w:p w14:paraId="5ACFB0EC" w14:textId="15F6F76B" w:rsidR="004227D5" w:rsidRDefault="0051038D" w:rsidP="00E56F89">
      <w:pPr>
        <w:spacing w:after="120"/>
        <w:jc w:val="both"/>
        <w:rPr>
          <w:rtl/>
        </w:rPr>
      </w:pPr>
      <w:r>
        <w:rPr>
          <w:rFonts w:hint="cs"/>
          <w:rtl/>
        </w:rPr>
        <w:t>[תוס' הרא"ש ד"ה ה"ג רש"י ור"ש, ד"ה ורבי שמעון בן אלעזר]</w:t>
      </w:r>
    </w:p>
    <w:p w14:paraId="14080A00" w14:textId="77777777" w:rsidR="00C625FC" w:rsidRDefault="004830EF" w:rsidP="004830EF">
      <w:pPr>
        <w:spacing w:after="120"/>
        <w:jc w:val="both"/>
        <w:rPr>
          <w:rtl/>
        </w:rPr>
      </w:pPr>
      <w:r>
        <w:rPr>
          <w:rFonts w:hint="cs"/>
          <w:rtl/>
        </w:rPr>
        <w:t>בענין "ולא שיודעו החוטאים"</w:t>
      </w:r>
      <w:r w:rsidR="00C625FC">
        <w:rPr>
          <w:rFonts w:hint="cs"/>
          <w:rtl/>
        </w:rPr>
        <w:t>:</w:t>
      </w:r>
    </w:p>
    <w:p w14:paraId="01E8C2F0" w14:textId="77777777" w:rsidR="00C625FC" w:rsidRDefault="004830EF" w:rsidP="004830EF">
      <w:pPr>
        <w:spacing w:after="120"/>
        <w:jc w:val="both"/>
        <w:rPr>
          <w:rtl/>
        </w:rPr>
      </w:pPr>
      <w:r>
        <w:rPr>
          <w:rFonts w:hint="cs"/>
          <w:rtl/>
        </w:rPr>
        <w:t>רש"י, רמב"ם שגגות יד:ד, לח"מ שם, [מהר"י קורקוס שם]</w:t>
      </w:r>
    </w:p>
    <w:p w14:paraId="67E250D9" w14:textId="0C85476F" w:rsidR="00ED3881" w:rsidRDefault="004830EF" w:rsidP="004830EF">
      <w:pPr>
        <w:spacing w:after="120"/>
        <w:jc w:val="both"/>
      </w:pPr>
      <w:r>
        <w:rPr>
          <w:rFonts w:hint="cs"/>
          <w:rtl/>
        </w:rPr>
        <w:t>באר שבע בסוגיין "</w:t>
      </w:r>
      <w:r>
        <w:rPr>
          <w:rtl/>
        </w:rPr>
        <w:t>ונראה מדבריו שהיה גורס ולא שיודיעו החוטאים כמו שנמצא כתוב בירושלמי ומפני כך כתב ואף על פי שהעם מודיעים אותם כו'</w:t>
      </w:r>
      <w:r>
        <w:rPr>
          <w:rFonts w:hint="cs"/>
          <w:rtl/>
        </w:rPr>
        <w:t xml:space="preserve">", [ועי' נוסחת הירושלמי כפי שמופיע בירושלמי ובבבלי] </w:t>
      </w:r>
    </w:p>
    <w:p w14:paraId="0FCF0F7D" w14:textId="77777777" w:rsidR="004830EF" w:rsidRPr="004830EF" w:rsidRDefault="004830EF" w:rsidP="00E56F89">
      <w:pPr>
        <w:spacing w:after="120"/>
        <w:jc w:val="both"/>
        <w:rPr>
          <w:rFonts w:hint="cs"/>
          <w:rtl/>
        </w:rPr>
      </w:pPr>
    </w:p>
    <w:p w14:paraId="38418886" w14:textId="19EF5A9E" w:rsidR="00D6653E" w:rsidRDefault="00D6653E" w:rsidP="00E56F89">
      <w:pPr>
        <w:spacing w:after="120"/>
        <w:jc w:val="both"/>
        <w:rPr>
          <w:rtl/>
        </w:rPr>
      </w:pPr>
      <w:r>
        <w:rPr>
          <w:rFonts w:hint="cs"/>
          <w:rtl/>
        </w:rPr>
        <w:t>(3) שיטת הרמב"ם:</w:t>
      </w:r>
    </w:p>
    <w:p w14:paraId="0E742310" w14:textId="069D91CF" w:rsidR="0051038D" w:rsidRDefault="0051038D" w:rsidP="00E56F89">
      <w:pPr>
        <w:spacing w:after="120"/>
        <w:jc w:val="both"/>
        <w:rPr>
          <w:rtl/>
        </w:rPr>
      </w:pPr>
      <w:r>
        <w:rPr>
          <w:rFonts w:hint="cs"/>
          <w:rtl/>
        </w:rPr>
        <w:t>ר</w:t>
      </w:r>
      <w:r w:rsidR="007F1435">
        <w:rPr>
          <w:rFonts w:hint="cs"/>
          <w:rtl/>
        </w:rPr>
        <w:t>מב"ם הקדמה להל' שגגות מצוה ה, ר</w:t>
      </w:r>
      <w:r>
        <w:rPr>
          <w:rFonts w:hint="cs"/>
          <w:rtl/>
        </w:rPr>
        <w:t>מב"ם שגגות יב:א</w:t>
      </w:r>
      <w:r w:rsidR="00C01E33">
        <w:rPr>
          <w:rFonts w:hint="cs"/>
          <w:rtl/>
        </w:rPr>
        <w:t>, כס"מ ד"ה ומה שכתב מביאים</w:t>
      </w:r>
    </w:p>
    <w:p w14:paraId="220D391E" w14:textId="072CBD11" w:rsidR="00C01E33" w:rsidRDefault="00C01E33" w:rsidP="00E56F89">
      <w:pPr>
        <w:spacing w:after="120"/>
        <w:jc w:val="both"/>
        <w:rPr>
          <w:rtl/>
        </w:rPr>
      </w:pPr>
      <w:r>
        <w:rPr>
          <w:rFonts w:hint="cs"/>
          <w:rtl/>
        </w:rPr>
        <w:t>משנה דף ז., רש"י שם סוד"ה נתכפר לו עם הציבור, לח"מ שגגות טו:ד "ודע דשם במשנה ..."</w:t>
      </w:r>
    </w:p>
    <w:p w14:paraId="5A5DD911" w14:textId="2EB5235D" w:rsidR="00E34C13" w:rsidRDefault="00E34C13" w:rsidP="00E56F89">
      <w:pPr>
        <w:spacing w:after="120"/>
        <w:jc w:val="both"/>
        <w:rPr>
          <w:rtl/>
        </w:rPr>
      </w:pPr>
      <w:r w:rsidRPr="00E34C13">
        <w:rPr>
          <w:rFonts w:hint="cs"/>
          <w:rtl/>
        </w:rPr>
        <w:t xml:space="preserve">שו"ת </w:t>
      </w:r>
      <w:r w:rsidRPr="00E34C13">
        <w:rPr>
          <w:rtl/>
        </w:rPr>
        <w:t xml:space="preserve">רדב"ז חלק ה </w:t>
      </w:r>
      <w:r>
        <w:rPr>
          <w:rFonts w:hint="cs"/>
          <w:rtl/>
        </w:rPr>
        <w:t>סימן א'תקפו (</w:t>
      </w:r>
      <w:r w:rsidRPr="00E34C13">
        <w:rPr>
          <w:rtl/>
        </w:rPr>
        <w:t>ללשונות הרמב"ם סימן רכב</w:t>
      </w:r>
      <w:r>
        <w:rPr>
          <w:rFonts w:hint="cs"/>
          <w:rtl/>
        </w:rPr>
        <w:t>)</w:t>
      </w:r>
    </w:p>
    <w:p w14:paraId="761A651F" w14:textId="77777777" w:rsidR="00E34C13" w:rsidRPr="00E34C13" w:rsidRDefault="00E34C13" w:rsidP="00E56F89">
      <w:pPr>
        <w:spacing w:after="120"/>
        <w:jc w:val="both"/>
        <w:rPr>
          <w:rtl/>
        </w:rPr>
      </w:pPr>
    </w:p>
    <w:p w14:paraId="79A0ACF7" w14:textId="54895BA3" w:rsidR="00C01E33" w:rsidRDefault="00C01E33" w:rsidP="00E56F89">
      <w:pPr>
        <w:spacing w:after="120"/>
        <w:jc w:val="both"/>
        <w:rPr>
          <w:rtl/>
        </w:rPr>
      </w:pPr>
      <w:r>
        <w:rPr>
          <w:rFonts w:hint="cs"/>
          <w:rtl/>
        </w:rPr>
        <w:t>מה הקשר בין דברי הרמב"ם בסוגיין לשיטות אלו של הרמב"ם:</w:t>
      </w:r>
    </w:p>
    <w:p w14:paraId="4D8B5DE8" w14:textId="45CEF5C1" w:rsidR="00D6653E" w:rsidRDefault="00C01E33" w:rsidP="00C01E33">
      <w:pPr>
        <w:spacing w:after="120"/>
        <w:jc w:val="both"/>
        <w:rPr>
          <w:rtl/>
        </w:rPr>
      </w:pPr>
      <w:r>
        <w:rPr>
          <w:rFonts w:hint="cs"/>
          <w:rtl/>
        </w:rPr>
        <w:t xml:space="preserve">מנין המצוות </w:t>
      </w:r>
      <w:r w:rsidR="006E708F">
        <w:rPr>
          <w:rtl/>
        </w:rPr>
        <w:t>–</w:t>
      </w:r>
      <w:r w:rsidR="006E708F">
        <w:rPr>
          <w:rFonts w:hint="cs"/>
          <w:rtl/>
        </w:rPr>
        <w:t xml:space="preserve"> </w:t>
      </w:r>
      <w:r w:rsidR="0051038D">
        <w:rPr>
          <w:rFonts w:hint="cs"/>
          <w:rtl/>
        </w:rPr>
        <w:t xml:space="preserve">רמב"ם ספר המצוות עשה סח </w:t>
      </w:r>
      <w:r w:rsidR="0051038D">
        <w:rPr>
          <w:rtl/>
        </w:rPr>
        <w:t>–</w:t>
      </w:r>
      <w:r w:rsidR="0051038D">
        <w:rPr>
          <w:rFonts w:hint="cs"/>
          <w:rtl/>
        </w:rPr>
        <w:t xml:space="preserve"> סט.</w:t>
      </w:r>
    </w:p>
    <w:p w14:paraId="41A1DDFD" w14:textId="40D1DFA3" w:rsidR="00E34C13" w:rsidRDefault="00C625FC" w:rsidP="00E34C13">
      <w:pPr>
        <w:spacing w:after="120"/>
        <w:jc w:val="both"/>
        <w:rPr>
          <w:rtl/>
        </w:rPr>
      </w:pPr>
      <w:r>
        <w:rPr>
          <w:rFonts w:hint="cs"/>
          <w:rtl/>
        </w:rPr>
        <w:t>ב"ד שמתו</w:t>
      </w:r>
      <w:r w:rsidR="00E34C13">
        <w:rPr>
          <w:rFonts w:hint="cs"/>
          <w:rtl/>
        </w:rPr>
        <w:t xml:space="preserve"> </w:t>
      </w:r>
      <w:r w:rsidR="00E34C13">
        <w:rPr>
          <w:rtl/>
        </w:rPr>
        <w:t>–</w:t>
      </w:r>
      <w:r w:rsidR="00E34C13">
        <w:rPr>
          <w:rFonts w:hint="cs"/>
          <w:rtl/>
        </w:rPr>
        <w:t xml:space="preserve"> רמב"ם שגגות יג:ד "במה דברים אמורים ... או דם ודם" (וכבר עסקנו בזה)</w:t>
      </w:r>
    </w:p>
    <w:p w14:paraId="2699AEC1" w14:textId="50A05D39" w:rsidR="00E34C13" w:rsidRDefault="00E34C13" w:rsidP="00E34C13">
      <w:pPr>
        <w:spacing w:after="120"/>
        <w:jc w:val="both"/>
        <w:rPr>
          <w:rtl/>
        </w:rPr>
      </w:pPr>
      <w:r>
        <w:rPr>
          <w:rFonts w:hint="cs"/>
          <w:rtl/>
        </w:rPr>
        <w:t>סמיכה</w:t>
      </w:r>
      <w:r w:rsidR="000D2D83">
        <w:rPr>
          <w:rFonts w:hint="cs"/>
          <w:rtl/>
        </w:rPr>
        <w:t xml:space="preserve"> </w:t>
      </w:r>
      <w:r w:rsidR="000D2D83">
        <w:rPr>
          <w:rtl/>
        </w:rPr>
        <w:t>–</w:t>
      </w:r>
      <w:r w:rsidR="000D2D83">
        <w:rPr>
          <w:rFonts w:hint="cs"/>
          <w:rtl/>
        </w:rPr>
        <w:t xml:space="preserve"> </w:t>
      </w:r>
      <w:r w:rsidR="000D2D83">
        <w:rPr>
          <w:rFonts w:hint="cs"/>
          <w:rtl/>
        </w:rPr>
        <w:t>ירושלמי א:ח "... ידיהן על ראש הפר"</w:t>
      </w:r>
      <w:r w:rsidR="000D2D83">
        <w:rPr>
          <w:rFonts w:hint="cs"/>
          <w:rtl/>
        </w:rPr>
        <w:t>, רמב"ם מעשה הקרבנות ג:י, גמ' סנהדרין יג: "סמיכת זקנים: ... הרי כאן שלשה" [והשווה לברייתא המקבילה בירושלמי שם]</w:t>
      </w:r>
    </w:p>
    <w:p w14:paraId="10772DF1" w14:textId="2C231543" w:rsidR="0073253E" w:rsidRDefault="00E34C13" w:rsidP="0073253E">
      <w:pPr>
        <w:spacing w:after="120"/>
        <w:jc w:val="both"/>
        <w:rPr>
          <w:rtl/>
        </w:rPr>
      </w:pPr>
      <w:r>
        <w:rPr>
          <w:rFonts w:hint="cs"/>
          <w:rtl/>
        </w:rPr>
        <w:t xml:space="preserve">גביית הכסף </w:t>
      </w:r>
      <w:r w:rsidR="0073253E">
        <w:rPr>
          <w:rtl/>
        </w:rPr>
        <w:t>–</w:t>
      </w:r>
      <w:r w:rsidR="000D2D83">
        <w:rPr>
          <w:rFonts w:hint="cs"/>
          <w:rtl/>
        </w:rPr>
        <w:t xml:space="preserve"> </w:t>
      </w:r>
      <w:r w:rsidR="0073253E">
        <w:rPr>
          <w:rFonts w:hint="cs"/>
          <w:rtl/>
        </w:rPr>
        <w:t>רמב"ם הל' שקלים פ"ד ריש הלכה ב, [גמ' מנחות נב. "ת"ר פר העלם דבר ... דברי ר"ש", רש"י שם ד"ה הי מינייהו אחריתי]</w:t>
      </w:r>
    </w:p>
    <w:p w14:paraId="58F37525" w14:textId="1C6D1DB7" w:rsidR="0073253E" w:rsidRDefault="0073253E" w:rsidP="0073253E">
      <w:pPr>
        <w:spacing w:after="120"/>
        <w:jc w:val="both"/>
        <w:rPr>
          <w:rtl/>
        </w:rPr>
      </w:pPr>
      <w:r>
        <w:rPr>
          <w:rFonts w:hint="cs"/>
          <w:rtl/>
        </w:rPr>
        <w:t xml:space="preserve">הורו שוגגים ועשו מזידים </w:t>
      </w:r>
      <w:r>
        <w:rPr>
          <w:rtl/>
        </w:rPr>
        <w:t>–</w:t>
      </w:r>
      <w:r>
        <w:rPr>
          <w:rFonts w:hint="cs"/>
          <w:rtl/>
        </w:rPr>
        <w:t xml:space="preserve"> רמב"ם שגגות יג:ו</w:t>
      </w:r>
    </w:p>
    <w:p w14:paraId="5C18E2D7" w14:textId="41C331F1" w:rsidR="00C625FC" w:rsidRDefault="0073253E" w:rsidP="00C625FC">
      <w:pPr>
        <w:spacing w:after="120"/>
        <w:jc w:val="both"/>
        <w:rPr>
          <w:rtl/>
        </w:rPr>
      </w:pPr>
      <w:r>
        <w:rPr>
          <w:rFonts w:hint="cs"/>
          <w:rtl/>
        </w:rPr>
        <w:t xml:space="preserve">ידיעת הציבור </w:t>
      </w:r>
      <w:r w:rsidR="00F14767">
        <w:rPr>
          <w:rtl/>
        </w:rPr>
        <w:t>–</w:t>
      </w:r>
      <w:r w:rsidR="00F14767">
        <w:rPr>
          <w:rFonts w:hint="cs"/>
          <w:rtl/>
        </w:rPr>
        <w:t xml:space="preserve"> חזון איש יד:ט (בתחילתו). האם הרמב"ם מסכים לזה?</w:t>
      </w:r>
    </w:p>
    <w:p w14:paraId="37806D68" w14:textId="77777777" w:rsidR="00C625FC" w:rsidRDefault="00C625FC" w:rsidP="0073253E">
      <w:pPr>
        <w:spacing w:after="120"/>
        <w:jc w:val="both"/>
      </w:pPr>
    </w:p>
    <w:p w14:paraId="0561090A" w14:textId="77777777" w:rsidR="00C625FC" w:rsidRDefault="00C625FC" w:rsidP="00621AF5">
      <w:pPr>
        <w:autoSpaceDE w:val="0"/>
        <w:autoSpaceDN w:val="0"/>
        <w:adjustRightInd w:val="0"/>
        <w:jc w:val="both"/>
        <w:rPr>
          <w:u w:val="single"/>
          <w:rtl/>
        </w:rPr>
      </w:pPr>
    </w:p>
    <w:p w14:paraId="766A80F4" w14:textId="701233FB" w:rsidR="00621AF5" w:rsidRPr="00621AF5" w:rsidRDefault="00621AF5" w:rsidP="00621AF5">
      <w:pPr>
        <w:autoSpaceDE w:val="0"/>
        <w:autoSpaceDN w:val="0"/>
        <w:adjustRightInd w:val="0"/>
        <w:jc w:val="both"/>
        <w:rPr>
          <w:u w:val="single"/>
          <w:rtl/>
        </w:rPr>
      </w:pPr>
      <w:r w:rsidRPr="00621AF5">
        <w:rPr>
          <w:u w:val="single"/>
          <w:rtl/>
        </w:rPr>
        <w:t>תרומת הדשן סימן קלח</w:t>
      </w:r>
    </w:p>
    <w:p w14:paraId="6EE21509" w14:textId="77777777" w:rsidR="00621AF5" w:rsidRDefault="00621AF5" w:rsidP="00621AF5">
      <w:pPr>
        <w:autoSpaceDE w:val="0"/>
        <w:autoSpaceDN w:val="0"/>
        <w:adjustRightInd w:val="0"/>
        <w:jc w:val="both"/>
        <w:rPr>
          <w:rtl/>
        </w:rPr>
      </w:pPr>
      <w:r>
        <w:rPr>
          <w:rtl/>
        </w:rPr>
        <w:t xml:space="preserve">שאלה: בעל הבית הסועד בלילי פסחים אצל ת"ח מופלג בדורו בעי הסיבה הואיל ולא למד כלום לפני /לפניו/ או לאו? </w:t>
      </w:r>
    </w:p>
    <w:p w14:paraId="369EC9A5" w14:textId="3455484B" w:rsidR="00BB6DCB" w:rsidRDefault="00621AF5" w:rsidP="00621AF5">
      <w:pPr>
        <w:autoSpaceDE w:val="0"/>
        <w:autoSpaceDN w:val="0"/>
        <w:adjustRightInd w:val="0"/>
        <w:jc w:val="both"/>
        <w:rPr>
          <w:rtl/>
        </w:rPr>
      </w:pPr>
      <w:r>
        <w:rPr>
          <w:rtl/>
        </w:rPr>
        <w:t>תשובה: יראה דלא בעי הסיבה, וכן מצאתי בפרשת סדר אלהי הרוחות הר' שמואל מפליי"ז. וכתב הטעם דהא דתלמיד פטור בהסיבה לפני רבו משום דמורא רבך כמורא שמים, כדאיתא פ' אף על פי /צ"ל ערבי פסחים מס' פסחים קח ע"א/, ופרשב"ם שם דילפינן לה מאת ה' אלהיך תירא לרבות ת"ח, א"כ כל ת"ח בכלל. וכן מצאתי בתוס' פ' שור שנגח ד' וה' /ב"ק מא ע"ב תד"ה לרבות/ דתלמיד חכם מופלג בכלל זה, אפילו לא למד כלום לפניו דהא מחוייב במורא דאת ה' אלהיך תירא, ואית לו תורת רבו לעניין דרש דהא קרא את ה' אלהיך תירא. וכ"ש אם הת"ח נחשב לגדול הדור, דחשיב לכל מילי כרבו אפי' לא למד כלום מלפניו, והכי אמרינן פ' אין עומדין במס' ברכות /דף לא ע"ב/ דהא קאמר עלי הכהן לשמואל הנביא אתה מורה הלכה בפני רבך, ומקשו שם התוס' והא לא למד כלום לפניו, ומתרצין דגדול הדור היה, וגם בא ללמוד לפניו. נראה דתרי שינויי נינהו דלא שייכי אהדדי לצרף לחד שינוי', הא קמן דחשיב כרבו מובהק מדקאמר דהיה חייב מיתה על הוראתו בפניו.</w:t>
      </w:r>
    </w:p>
    <w:p w14:paraId="3214D38D" w14:textId="2C59B010" w:rsidR="00BB6DCB" w:rsidRDefault="00BB6DCB" w:rsidP="00BB6DCB">
      <w:pPr>
        <w:autoSpaceDE w:val="0"/>
        <w:autoSpaceDN w:val="0"/>
        <w:adjustRightInd w:val="0"/>
        <w:jc w:val="both"/>
        <w:rPr>
          <w:rtl/>
        </w:rPr>
      </w:pPr>
    </w:p>
    <w:p w14:paraId="7ACC5DD4" w14:textId="77777777" w:rsidR="007F1435" w:rsidRPr="007F1435" w:rsidRDefault="007F1435" w:rsidP="007F1435">
      <w:pPr>
        <w:autoSpaceDE w:val="0"/>
        <w:autoSpaceDN w:val="0"/>
        <w:adjustRightInd w:val="0"/>
        <w:jc w:val="both"/>
        <w:rPr>
          <w:u w:val="single"/>
          <w:rtl/>
        </w:rPr>
      </w:pPr>
      <w:r w:rsidRPr="007F1435">
        <w:rPr>
          <w:u w:val="single"/>
          <w:rtl/>
        </w:rPr>
        <w:t>שו"ת רדב"ז חלק ה ללשונות הרמב"ם סימן רכב (אלף תקפו)</w:t>
      </w:r>
    </w:p>
    <w:p w14:paraId="0D38799E" w14:textId="77777777" w:rsidR="007F1435" w:rsidRDefault="007F1435" w:rsidP="007F1435">
      <w:pPr>
        <w:autoSpaceDE w:val="0"/>
        <w:autoSpaceDN w:val="0"/>
        <w:adjustRightInd w:val="0"/>
        <w:jc w:val="both"/>
        <w:rPr>
          <w:rtl/>
        </w:rPr>
      </w:pPr>
      <w:r>
        <w:rPr>
          <w:rtl/>
        </w:rPr>
        <w:t xml:space="preserve">(אלף תקפ"ו) שאלת ממני אודיעך דעתי במה שכתב הרמב"ם ז"ל פרק י"ב מהלכות שגגות וז"ל כל דבר שחייבין על שגגתן חטאת קבועה אם שגג ב"ד הגדול וכו' הרי ב"ד חייבין להביא קרבן חטאת על שגגתן בהוראתן וכו' ושאר העם פטורין מן הקרבן ע"כ. משמע דפסק כר' מאיר דאמר ב"ד מביאין ולא צבור. וכתב עוד ומהו הקרבן שמביאין על שגגה זו אם בעכו"ם שגו והורו מביאין פר לעולה ושעיר לחטאת מכל שבט ושבט וכו' נמצאת למד שאם שגגו ב"ד הגדול בהוראה בעכו"ם מביאין כל הקהל י"ב פרים עולות וי"ב שעירים חטאות וכו' ומשמע דפסק כר' יהודה דאמר צבור מביאין ולא ב"ד: </w:t>
      </w:r>
    </w:p>
    <w:p w14:paraId="4A9E4F94" w14:textId="77777777" w:rsidR="007F1435" w:rsidRDefault="007F1435" w:rsidP="007F1435">
      <w:pPr>
        <w:autoSpaceDE w:val="0"/>
        <w:autoSpaceDN w:val="0"/>
        <w:adjustRightInd w:val="0"/>
        <w:jc w:val="both"/>
        <w:rPr>
          <w:rtl/>
        </w:rPr>
      </w:pPr>
      <w:r>
        <w:rPr>
          <w:rtl/>
        </w:rPr>
        <w:t xml:space="preserve">תשובה תנן בפ"ק דהוריות הורו ב"ד ועשו כל הקהל או רובן על פיהם מביאין פר ובעכו"ם מביאין פר ושעיר דברי ר' מאיר ר' יהודה אומר י"ב שבטים מביאין י"ב פרים ובעכו"ם מביאין י"ב פרים וי"ב שעירים ר' שמעון אומר י"ג פרים ובעכו"ם י"ג פרים וי"ג שעירים פר ושעיר לכל שבט ושבט פר ושעיר לב"ד. ואמרינן בגמרא דר' מאיר סבר תרי קהלי כתיבי נאמר למטה קהל ונאמר למעלה קהל מה להלן ב"ד ולא צבור אף כאן ב"ד ולא צבור ור' יהודה סבר ד' קהלי כתיבי קהל הקהל קהל הקהל חד לחייב על כל קהל וקהל וחד להוראה תלויה בב"ד ומעשה תלוי בקהל וחד לגרירה פירוש שהשבטים שעברו גוררים לשבטים שלא עברו להביא עמהן וחד לשבט שעשה בהוראת ב"ד. ור' שמעון סבר תלתא קהלי כתיבי חד לחייב על כל קהל וקהל ותרי אחריני נאמר קהל למטה ונאמר קהל למעלה מה להלן ב"ד עם הקהל אף כאן ב"ד עם הקהל ע"כ בגמרא. ופסק הרב ז"ל כר' מאיר דב"ד חייבין וצבור פטורין משום דמתנו לה בברייתא בלשון חכמים דגרסינן התם מאי רבנן דתניא עדיין אני אומר מיעוט קהל שחטאו חייבין שאין ב"ד מביאין על ידיהן פר. רוב קהל שחטאו יהו פטורין שהרי ב"ד מביאין על ידיהן פר ת"ל מעם הארץ וכו' משמע דרבנן ס"ל דב"ד מביאין פר ולא צבור וטעמא רבה איכא כיון דב"ד הם ששגו בהוראה עליהם מוטלת הכפרה ולא על הצבור שהרי אנוסין הם שעל פי ב"ד עשו. אלא דס"ל ז"ל דאע"ג דהכפרה מוטלת עליהם מ"מ ראוי שיהיה משל צבור כיון שהם עברו דלא מצינו זה חוטא וזה מקריב הילכך הקרבן בא ממעות השבטים ומקנין אותו לב"ד ומקריבין אותו ב"ד ונמצאו שותפים בכפרה. וקרוב אצלי דס"ל ז"ל דר' יהודה לא בא לחלוק לגמרי על ר' מאיר ולומר דצבור מביאין ולא ב"ד כדפירש רש"י ז"ל אלא בא לחלוק עליו דלרבי מאיר פר אחד סגי ובעכו"ם פר ושעיר ואתא רבי יהודה למימר דכמנין השבטים צריך להביא ולדברי שניהם לעולם ב"ד מביאין ומשל צבור. וכן נראה ממה שכתב בפירוש המשניות וז"ל והלכה כר' יהודה במה שאמר קהל וקהל מביא ואותן הקרבנות נקראין פר העלם ושעירי ע"ז והלכה כחכמים והמעות שלוקחים (באם) [בהם] אלה הפרים והשעירים אמרו פר העלם דבר ושעירי ע"ז מתחלה גובין להם ואינם באים מתרומת הלשכה: </w:t>
      </w:r>
    </w:p>
    <w:p w14:paraId="365FCEE9" w14:textId="77777777" w:rsidR="007F1435" w:rsidRDefault="007F1435" w:rsidP="007F1435">
      <w:pPr>
        <w:autoSpaceDE w:val="0"/>
        <w:autoSpaceDN w:val="0"/>
        <w:adjustRightInd w:val="0"/>
        <w:jc w:val="both"/>
        <w:rPr>
          <w:rtl/>
        </w:rPr>
      </w:pPr>
      <w:r>
        <w:rPr>
          <w:rtl/>
        </w:rPr>
        <w:t xml:space="preserve">כללא דמלתא אפילו תרצה לפרש דר' מאיר ור' יהודה נחלקו מן הקצה אל הקצה דלמר משל ב"ד ולא משל צבור ולמר משל צבור ולא משל ב"ד. מסתברא לפסוק הלכה כר' מאיר דכפרה מוטלת על ב"ד ומסתבר לפסוק הלכה כר' יהודה שדמי הכפרה יהיו משל צבור. אבל הנכון לפרש כדפירשית דמודה ר' יהודה לר' מאיר דכפרה על ב"ד ומודה ר' מאיר לר' יהודה דמשל השבטים הוא בא לא נחלקו אלא דר' מאיר סבר פר אחד ובע"ז פר ושעיר. ור' יהודה סבר כמנין השבטים אפילו אותם שלא חטאו והלכה כר' יהודה. והא דאמרינן בגמרא אלא לר' מאיר דאמר ב"ד מביאין ולא צבור י"ב היכי משכחת לה ה"פ לר' מאיר דאמר ב"ד מביאין פר אחד ולא צבור כלומר ולא כמנין השבטים י"ב היכי משכחת לה אעפ"י דרש"י לא פי' כן: </w:t>
      </w:r>
    </w:p>
    <w:p w14:paraId="537D4945" w14:textId="3C840B8A" w:rsidR="007F1435" w:rsidRDefault="007F1435" w:rsidP="007F1435">
      <w:pPr>
        <w:autoSpaceDE w:val="0"/>
        <w:autoSpaceDN w:val="0"/>
        <w:adjustRightInd w:val="0"/>
        <w:jc w:val="both"/>
        <w:rPr>
          <w:rtl/>
        </w:rPr>
      </w:pPr>
      <w:r>
        <w:rPr>
          <w:rtl/>
        </w:rPr>
        <w:t>ולענין מה שכתב בפרק י"ג הורו ב"ד בחלב מן החלבים וכו' עד הרי אלו מצטרפים. השיג עליו הראב"ד ז"ל א"א בעיא היא ולא איפשיטא ולא ב"ד מייתו ולא צבור מייתי ע"כ. קושטא הוא דבספרים שלנו גרסינן בתיקו אבל קרוב אצלי שהיה גרסת ספרו ז"ל את"ל כיון דאידי ואידי כרת וחד ב"ד מצטרפי הורו ב"ד שחלב מותר אליבא דמ"ד ב"ד מייתו לא מיבעי דהא ליתנהו והוא ז"ל פסק דב"ד מייתו וזהו שכתב ז"ל בד"א כשהיה המורה ב"ד אחד אבל אם מת ב"ד שהורה תחלה ועמד אחר והורה אין אלו מצטרפין לאלו וכו' והרגיל בלשונו ז"ל יבין ממה שכתב בד"א דהא שייכא בקמייתא ומשמע דגריס בה את"ל כשאר הבעיות דלעיל מינה ודוק ותשכח. ואם הגרסא שלו היא כגרסת הספרים שלנו צריך לומר שמה שכתב הרי אלו מצטרפין לענין שמביאין קרבן ומתנין עליו כמו על כל קרבן הבא על הספק שהרי חייבין להביא כפרה על הספק שמא כיון דאידי ואידי כרת מצטרפין:</w:t>
      </w:r>
    </w:p>
    <w:p w14:paraId="51F5D913" w14:textId="1E8C176D" w:rsidR="00F14767" w:rsidRDefault="00F14767" w:rsidP="007F1435">
      <w:pPr>
        <w:autoSpaceDE w:val="0"/>
        <w:autoSpaceDN w:val="0"/>
        <w:adjustRightInd w:val="0"/>
        <w:jc w:val="both"/>
        <w:rPr>
          <w:rtl/>
        </w:rPr>
      </w:pPr>
    </w:p>
    <w:p w14:paraId="47979667" w14:textId="77777777" w:rsidR="006E708F" w:rsidRPr="006E708F" w:rsidRDefault="006E708F">
      <w:pPr>
        <w:bidi w:val="0"/>
        <w:rPr>
          <w:rtl/>
        </w:rPr>
      </w:pPr>
      <w:r w:rsidRPr="006E708F">
        <w:rPr>
          <w:rtl/>
        </w:rPr>
        <w:br w:type="page"/>
      </w:r>
    </w:p>
    <w:p w14:paraId="48F4E2C7" w14:textId="2F7C1DFF" w:rsidR="006E708F" w:rsidRPr="00C01E33" w:rsidRDefault="006E708F" w:rsidP="006E708F">
      <w:pPr>
        <w:autoSpaceDE w:val="0"/>
        <w:autoSpaceDN w:val="0"/>
        <w:adjustRightInd w:val="0"/>
        <w:jc w:val="both"/>
        <w:rPr>
          <w:u w:val="single"/>
          <w:rtl/>
        </w:rPr>
      </w:pPr>
      <w:bookmarkStart w:id="0" w:name="_GoBack"/>
      <w:bookmarkEnd w:id="0"/>
      <w:r w:rsidRPr="00C01E33">
        <w:rPr>
          <w:u w:val="single"/>
          <w:rtl/>
        </w:rPr>
        <w:lastRenderedPageBreak/>
        <w:t>תלמוד ירושלמי (וילנא) מסכת הוריות פרק א הלכה ח</w:t>
      </w:r>
    </w:p>
    <w:p w14:paraId="75ACD1F8" w14:textId="77777777" w:rsidR="006E708F" w:rsidRDefault="006E708F" w:rsidP="006E708F">
      <w:pPr>
        <w:autoSpaceDE w:val="0"/>
        <w:autoSpaceDN w:val="0"/>
        <w:adjustRightInd w:val="0"/>
        <w:jc w:val="both"/>
        <w:rPr>
          <w:rtl/>
        </w:rPr>
      </w:pPr>
      <w:r>
        <w:rPr>
          <w:rtl/>
        </w:rPr>
        <w:t>מתני' הורו בית דין של אחד מן השבטים ועשה אותו השבט על פיהם אותו השבט הוא חייב ושאר כל השבטים פטורין דברי רבי יהודה וחכמים אומרין אין חייבין אלא על הוריית בית דין הגדול בלבד שנאמר [ויקרא ד יג] ואם כל עדת ישראל ישגו ונעלם דבר מעיני העדה ולא עדת אותו השבט: גמ' רבי מאיר אומר חובת בית דין הוא רבי יודה אומר חובת ציבורא אמר רבי שמעון חובת בית דין וחובת ציבורא היא. מה טעמא דרבי מאיר נאמר כאן מעיני ונאמר להלן מעיני מה מעיני שנאמר להלן בית דין אף כאן ב"ד מה טעמא דרבי יודה נאמר כאן מעיני ונאמר להלן מעיני מה מעיני שנאמר להלן ציבור אף כאן ציבור מה טעמא דרבי שמעון נאמר כאן מעיני ונאמר להלן מעיני מה מעיני שנאמר להלן בית דין אף מעיני שנאמר כאן בית דין ומה מעיני שנאמר להלן ציבור אף כאן ציבור. [דף ז עמוד ב] מאן דמר חובת בית דין היא בית דין מביאין מאן דאמר חובת ציבור מי מביא דתני מטילין היו עליהן ובאין דברי ר' מאיר רבי יודה אומר מתרומת הלשכה היו באין. מאן דמר חובת ב"ד היא ב"ד סומכין מאן דמר חובת ציבור היא מי סומך דתני שלשה מכל שבט ושבט וראש בית דין על גביהן סומכין ידיהן על ראש הפר</w:t>
      </w:r>
      <w:r>
        <w:rPr>
          <w:rFonts w:hint="cs"/>
          <w:rtl/>
        </w:rPr>
        <w:t>...</w:t>
      </w:r>
    </w:p>
    <w:p w14:paraId="02000398" w14:textId="77777777" w:rsidR="006E708F" w:rsidRDefault="006E708F" w:rsidP="006E708F">
      <w:pPr>
        <w:autoSpaceDE w:val="0"/>
        <w:autoSpaceDN w:val="0"/>
        <w:adjustRightInd w:val="0"/>
        <w:jc w:val="both"/>
        <w:rPr>
          <w:rtl/>
        </w:rPr>
      </w:pPr>
      <w:r>
        <w:rPr>
          <w:rtl/>
        </w:rPr>
        <w:t>ר' זעירא בשם רב חסדאי תניי תמן הורו בית דין ועשו הן וידעו מה הורו טעו מה הורו שגו מה הורו יכול יהו חייבין תלמוד לומר [ויקרא ד יד] ונודעה החטאת לא שיוודעו החוטאין. מה נפשך חלב כרבי יהושע אתיא היא בשהורו ולא ידעו מה הורו אם עבודה זרה אם שאר כל המצות. אם ע"ז בפר אם שאר כל המצות בשעיר. ספק פר ושעיר שינוי קרבן הוא והוא פטור:</w:t>
      </w:r>
      <w:r>
        <w:rPr>
          <w:rFonts w:hint="cs"/>
          <w:rtl/>
        </w:rPr>
        <w:t xml:space="preserve"> </w:t>
      </w:r>
      <w:r>
        <w:rPr>
          <w:rtl/>
        </w:rPr>
        <w:t>הדרן עלך פרק הורו בית דין</w:t>
      </w:r>
    </w:p>
    <w:p w14:paraId="5596924B" w14:textId="77777777" w:rsidR="006E708F" w:rsidRDefault="006E708F" w:rsidP="006E708F">
      <w:pPr>
        <w:autoSpaceDE w:val="0"/>
        <w:autoSpaceDN w:val="0"/>
        <w:adjustRightInd w:val="0"/>
        <w:jc w:val="both"/>
        <w:rPr>
          <w:rtl/>
        </w:rPr>
      </w:pPr>
    </w:p>
    <w:p w14:paraId="6DB8594D" w14:textId="7ECE65E0" w:rsidR="006E708F" w:rsidRPr="006E708F" w:rsidRDefault="006E708F" w:rsidP="007F1435">
      <w:pPr>
        <w:autoSpaceDE w:val="0"/>
        <w:autoSpaceDN w:val="0"/>
        <w:adjustRightInd w:val="0"/>
        <w:jc w:val="both"/>
        <w:rPr>
          <w:u w:val="single"/>
          <w:rtl/>
        </w:rPr>
      </w:pPr>
      <w:r w:rsidRPr="006E708F">
        <w:rPr>
          <w:rFonts w:hint="cs"/>
          <w:u w:val="single"/>
          <w:rtl/>
        </w:rPr>
        <w:t>חזון איש על מסכת הוריות סימן יד</w:t>
      </w:r>
    </w:p>
    <w:p w14:paraId="6FC27A85" w14:textId="47ED8297" w:rsidR="006E708F" w:rsidRPr="002C0E37" w:rsidRDefault="006E708F" w:rsidP="007F1435">
      <w:pPr>
        <w:autoSpaceDE w:val="0"/>
        <w:autoSpaceDN w:val="0"/>
        <w:adjustRightInd w:val="0"/>
        <w:jc w:val="both"/>
        <w:rPr>
          <w:rtl/>
        </w:rPr>
      </w:pPr>
      <w:r>
        <w:rPr>
          <w:noProof/>
          <w:rtl/>
          <w:lang w:val="he-IL"/>
        </w:rPr>
        <w:drawing>
          <wp:inline distT="0" distB="0" distL="0" distR="0" wp14:anchorId="7DB7A7A7" wp14:editId="026ADDA9">
            <wp:extent cx="3959352" cy="41422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9856" t="11798" r="7268" b="10512"/>
                    <a:stretch/>
                  </pic:blipFill>
                  <pic:spPr bwMode="auto">
                    <a:xfrm>
                      <a:off x="0" y="0"/>
                      <a:ext cx="3959352" cy="4142232"/>
                    </a:xfrm>
                    <a:prstGeom prst="rect">
                      <a:avLst/>
                    </a:prstGeom>
                    <a:noFill/>
                    <a:ln>
                      <a:noFill/>
                    </a:ln>
                    <a:extLst>
                      <a:ext uri="{53640926-AAD7-44D8-BBD7-CCE9431645EC}">
                        <a14:shadowObscured xmlns:a14="http://schemas.microsoft.com/office/drawing/2010/main"/>
                      </a:ext>
                    </a:extLst>
                  </pic:spPr>
                </pic:pic>
              </a:graphicData>
            </a:graphic>
          </wp:inline>
        </w:drawing>
      </w:r>
    </w:p>
    <w:sectPr w:rsidR="006E708F" w:rsidRPr="002C0E37" w:rsidSect="006E708F">
      <w:type w:val="continuous"/>
      <w:pgSz w:w="11906" w:h="16838" w:code="9"/>
      <w:pgMar w:top="1440" w:right="1800" w:bottom="1440" w:left="180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8F77" w14:textId="77777777" w:rsidR="000654CF" w:rsidRDefault="000654CF">
      <w:r>
        <w:separator/>
      </w:r>
    </w:p>
  </w:endnote>
  <w:endnote w:type="continuationSeparator" w:id="0">
    <w:p w14:paraId="22B7668C" w14:textId="77777777" w:rsidR="000654CF" w:rsidRDefault="0006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CBDF" w14:textId="77777777" w:rsidR="000654CF" w:rsidRDefault="000654CF">
      <w:r>
        <w:separator/>
      </w:r>
    </w:p>
  </w:footnote>
  <w:footnote w:type="continuationSeparator" w:id="0">
    <w:p w14:paraId="78BE337A" w14:textId="77777777" w:rsidR="000654CF" w:rsidRDefault="0006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D16D0"/>
    <w:multiLevelType w:val="hybridMultilevel"/>
    <w:tmpl w:val="100C1E18"/>
    <w:lvl w:ilvl="0" w:tplc="890A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16580"/>
    <w:multiLevelType w:val="hybridMultilevel"/>
    <w:tmpl w:val="93A468F8"/>
    <w:lvl w:ilvl="0" w:tplc="FA4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47A3B"/>
    <w:multiLevelType w:val="hybridMultilevel"/>
    <w:tmpl w:val="35207BEC"/>
    <w:lvl w:ilvl="0" w:tplc="825A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05621"/>
    <w:multiLevelType w:val="hybridMultilevel"/>
    <w:tmpl w:val="9A0C2DB4"/>
    <w:lvl w:ilvl="0" w:tplc="E32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074F4"/>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4CF"/>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BBB"/>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2D83"/>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0FD"/>
    <w:rsid w:val="000F6B33"/>
    <w:rsid w:val="00100362"/>
    <w:rsid w:val="00100D82"/>
    <w:rsid w:val="001022D5"/>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123"/>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5AFF"/>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0E37"/>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229"/>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6C5"/>
    <w:rsid w:val="0038372B"/>
    <w:rsid w:val="00383882"/>
    <w:rsid w:val="00383A73"/>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D16"/>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AA2"/>
    <w:rsid w:val="004202FA"/>
    <w:rsid w:val="00420AE4"/>
    <w:rsid w:val="00421978"/>
    <w:rsid w:val="00421F1D"/>
    <w:rsid w:val="004227D5"/>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17B2"/>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0EF"/>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B48"/>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038D"/>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570"/>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AF5"/>
    <w:rsid w:val="006220A1"/>
    <w:rsid w:val="006222EA"/>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6F94"/>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17E"/>
    <w:rsid w:val="006E6C40"/>
    <w:rsid w:val="006E6D91"/>
    <w:rsid w:val="006E708F"/>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4DF"/>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948"/>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53E"/>
    <w:rsid w:val="00732FAE"/>
    <w:rsid w:val="007330AC"/>
    <w:rsid w:val="007336E6"/>
    <w:rsid w:val="00733C89"/>
    <w:rsid w:val="00733DC2"/>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6D3"/>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9F3"/>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8BC"/>
    <w:rsid w:val="007E5F87"/>
    <w:rsid w:val="007E73D2"/>
    <w:rsid w:val="007E74C0"/>
    <w:rsid w:val="007E7804"/>
    <w:rsid w:val="007E7A82"/>
    <w:rsid w:val="007E7B43"/>
    <w:rsid w:val="007E7E8C"/>
    <w:rsid w:val="007F02CA"/>
    <w:rsid w:val="007F0514"/>
    <w:rsid w:val="007F05A3"/>
    <w:rsid w:val="007F05DB"/>
    <w:rsid w:val="007F0C20"/>
    <w:rsid w:val="007F0FF8"/>
    <w:rsid w:val="007F1435"/>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7E"/>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6B7C"/>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5B6D"/>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B6"/>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3F"/>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388A"/>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6DC1"/>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10"/>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999"/>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29CB"/>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0358"/>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76AE"/>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D73"/>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A3D"/>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5A4F"/>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6DCB"/>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33"/>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961"/>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5FC"/>
    <w:rsid w:val="00C628E8"/>
    <w:rsid w:val="00C62E4C"/>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53E"/>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E8D"/>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4C1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61"/>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6F89"/>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35D"/>
    <w:rsid w:val="00E766A1"/>
    <w:rsid w:val="00E769BE"/>
    <w:rsid w:val="00E7787C"/>
    <w:rsid w:val="00E77883"/>
    <w:rsid w:val="00E77C3A"/>
    <w:rsid w:val="00E77E8B"/>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0ECD"/>
    <w:rsid w:val="00EA11B6"/>
    <w:rsid w:val="00EA1299"/>
    <w:rsid w:val="00EA12A4"/>
    <w:rsid w:val="00EA2656"/>
    <w:rsid w:val="00EA2784"/>
    <w:rsid w:val="00EA2898"/>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CF2"/>
    <w:rsid w:val="00EA7E9B"/>
    <w:rsid w:val="00EB00DF"/>
    <w:rsid w:val="00EB09B9"/>
    <w:rsid w:val="00EB10A7"/>
    <w:rsid w:val="00EB1513"/>
    <w:rsid w:val="00EB1FC5"/>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881"/>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3D04"/>
    <w:rsid w:val="00F04D1A"/>
    <w:rsid w:val="00F04D5D"/>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4767"/>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6C0E"/>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CB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7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F286-8D69-4CC1-8AF5-9597FE97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2019-03-17T07:02:00Z</cp:lastPrinted>
  <dcterms:created xsi:type="dcterms:W3CDTF">2019-07-19T13:07:00Z</dcterms:created>
  <dcterms:modified xsi:type="dcterms:W3CDTF">2019-07-20T23:35:00Z</dcterms:modified>
</cp:coreProperties>
</file>