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61C08" w14:textId="77777777" w:rsidR="00BC4B85" w:rsidRPr="006D5423" w:rsidRDefault="00BC4B85" w:rsidP="002B2408">
      <w:pPr>
        <w:pStyle w:val="NoSpacing"/>
        <w:numPr>
          <w:ilvl w:val="0"/>
          <w:numId w:val="1"/>
        </w:numPr>
        <w:bidi/>
        <w:ind w:left="26"/>
        <w:rPr>
          <w:b/>
          <w:bCs/>
          <w:u w:val="single"/>
          <w:lang w:val="en"/>
        </w:rPr>
      </w:pPr>
      <w:r w:rsidRPr="006D5423">
        <w:rPr>
          <w:b/>
          <w:bCs/>
          <w:u w:val="single"/>
          <w:rtl/>
          <w:lang w:val="en"/>
        </w:rPr>
        <w:t xml:space="preserve">תלמוד בבלי מסכת שבת דף </w:t>
      </w:r>
      <w:proofErr w:type="spellStart"/>
      <w:r w:rsidRPr="006D5423">
        <w:rPr>
          <w:b/>
          <w:bCs/>
          <w:u w:val="single"/>
          <w:rtl/>
          <w:lang w:val="en"/>
        </w:rPr>
        <w:t>קכג</w:t>
      </w:r>
      <w:proofErr w:type="spellEnd"/>
      <w:r w:rsidRPr="006D5423">
        <w:rPr>
          <w:b/>
          <w:bCs/>
          <w:u w:val="single"/>
          <w:rtl/>
          <w:lang w:val="en"/>
        </w:rPr>
        <w:t xml:space="preserve"> עמוד ב</w:t>
      </w:r>
    </w:p>
    <w:p w14:paraId="24744B08" w14:textId="7A1D4E02" w:rsidR="006C651D" w:rsidRDefault="00BC4B85" w:rsidP="002B2408">
      <w:pPr>
        <w:pStyle w:val="NoSpacing"/>
        <w:bidi/>
        <w:ind w:left="26"/>
        <w:rPr>
          <w:lang w:val="en"/>
        </w:rPr>
      </w:pPr>
      <w:r w:rsidRPr="00BC4B85">
        <w:rPr>
          <w:rtl/>
          <w:lang w:val="en"/>
        </w:rPr>
        <w:t xml:space="preserve">תנו רבנן: בראשונה היו אומרים שלשה כלים ניטלין בשבת: מקצוע של דבילה, וזוהמא ליסטרן של קדרה וסכין </w:t>
      </w:r>
      <w:bookmarkStart w:id="0" w:name="_GoBack"/>
      <w:r w:rsidRPr="00BC4B85">
        <w:rPr>
          <w:rtl/>
          <w:lang w:val="en"/>
        </w:rPr>
        <w:t xml:space="preserve">קטנה שעל גבי שלחן. התירו, וחזרו והתירו, וחזרו והתירו, עד שאמרו: כל הכלים ניטלין בשבת חוץ מן מסר </w:t>
      </w:r>
      <w:bookmarkEnd w:id="0"/>
      <w:r w:rsidRPr="00BC4B85">
        <w:rPr>
          <w:rtl/>
          <w:lang w:val="en"/>
        </w:rPr>
        <w:t>הגדול ויתד של מחרישה. מאי התירו וחזרו והתירו וחזרו והתירו? - אמר אביי: התירו דבר שמלאכתו להיתר לצורך גופו, וחזרו והתירו דבר שמלאכתו להיתר לצורך מקומו, וחזרו והתירו דבר שמלאכתו לאיסור לצורך גופו - אין, לצורך מקומו - לא. ועדיין, בידו אחת - אין, בשתי ידיו - לא. עד שאמרו: כל הכלים ניטלין בשבת, ואפילו בשתי ידים. אמר ליה רבא: מכדי התירו קתני, מה לי לצורך גופו מה לי לצורך מקומו? - אלא אמר רבא: התירו דבר שמלאכתו להיתר בין לצורך גופו ובין לצורך מקומו, וחזרו והתירו מחמה לצל, וחזרו והתירו דבר שמלאכתו לאיסור לצורך גופו ולצורך מקומו - אין, מחמה לצל - לא. ועדיין, באדם אחד - אין, בשני בני אדם - לא, עד שאמרו כל הכלים ניטלין בשבת אפילו בשני בני אדם.</w:t>
      </w:r>
      <w:r w:rsidRPr="00BC4B85">
        <w:rPr>
          <w:lang w:val="en"/>
        </w:rPr>
        <w:t>.</w:t>
      </w:r>
    </w:p>
    <w:p w14:paraId="1669E807" w14:textId="77777777" w:rsidR="00BC4B85" w:rsidRPr="006D5423" w:rsidRDefault="00BC4B85" w:rsidP="002B2408">
      <w:pPr>
        <w:pStyle w:val="NoSpacing"/>
        <w:numPr>
          <w:ilvl w:val="0"/>
          <w:numId w:val="1"/>
        </w:numPr>
        <w:bidi/>
        <w:ind w:left="26"/>
        <w:rPr>
          <w:b/>
          <w:bCs/>
          <w:u w:val="single"/>
          <w:lang w:val="en"/>
        </w:rPr>
      </w:pPr>
      <w:r w:rsidRPr="006D5423">
        <w:rPr>
          <w:rFonts w:cs="Arial"/>
          <w:b/>
          <w:bCs/>
          <w:u w:val="single"/>
          <w:rtl/>
          <w:lang w:val="en"/>
        </w:rPr>
        <w:t>תוספות מסכת שבת דף קכג עמוד ב</w:t>
      </w:r>
    </w:p>
    <w:p w14:paraId="67520C71" w14:textId="5F11CA69" w:rsidR="00BC4B85" w:rsidRDefault="00BC4B85" w:rsidP="002B2408">
      <w:pPr>
        <w:pStyle w:val="NoSpacing"/>
        <w:bidi/>
        <w:ind w:left="26"/>
        <w:rPr>
          <w:lang w:val="en"/>
        </w:rPr>
      </w:pPr>
      <w:r w:rsidRPr="00BC4B85">
        <w:rPr>
          <w:rFonts w:cs="Arial"/>
          <w:rtl/>
          <w:lang w:val="en"/>
        </w:rPr>
        <w:t>מקצוע של דבילה - לא חשיב אלא כלים דלאו בני קיבול דהא פשיטא דכוסות וקערות וצלוחיות היו מטלטלין</w:t>
      </w:r>
      <w:r w:rsidRPr="00BC4B85">
        <w:rPr>
          <w:lang w:val="en"/>
        </w:rPr>
        <w:t>.</w:t>
      </w:r>
    </w:p>
    <w:p w14:paraId="0743C6A4" w14:textId="77777777" w:rsidR="00BC4B85" w:rsidRPr="006D5423" w:rsidRDefault="00BC4B85" w:rsidP="002B2408">
      <w:pPr>
        <w:pStyle w:val="NoSpacing"/>
        <w:numPr>
          <w:ilvl w:val="0"/>
          <w:numId w:val="1"/>
        </w:numPr>
        <w:bidi/>
        <w:ind w:left="26"/>
        <w:rPr>
          <w:b/>
          <w:bCs/>
          <w:u w:val="single"/>
          <w:lang w:val="en"/>
        </w:rPr>
      </w:pPr>
      <w:r w:rsidRPr="006D5423">
        <w:rPr>
          <w:rFonts w:cs="Arial"/>
          <w:b/>
          <w:bCs/>
          <w:u w:val="single"/>
          <w:rtl/>
          <w:lang w:val="en"/>
        </w:rPr>
        <w:t>חידושי הריטב"א מסכת שבת דף קכג עמוד ב</w:t>
      </w:r>
    </w:p>
    <w:p w14:paraId="488F1A27" w14:textId="13EA4072" w:rsidR="00BC4B85" w:rsidRDefault="00BC4B85" w:rsidP="002B2408">
      <w:pPr>
        <w:pStyle w:val="NoSpacing"/>
        <w:bidi/>
        <w:ind w:left="26"/>
        <w:rPr>
          <w:lang w:val="en"/>
        </w:rPr>
      </w:pPr>
      <w:r w:rsidRPr="00BC4B85">
        <w:rPr>
          <w:rFonts w:cs="Arial"/>
          <w:rtl/>
          <w:lang w:val="en"/>
        </w:rPr>
        <w:t>ת"ר בראשונה היו אומרים שלשה כלים ניטלין בשבת. פירש מורי ז"ל דודאי כלים שמשמשים לעולם היתר לצורך אכילה ושתיה ושאר צורכי שבת שאין משמשים לעולם איסור, כולם היו מותרים לעולם, דלא סגיא בלאו הכי, והכי קאמר כי מאותן כלים שרוב תשמישן להיתר ופעמים שמשתמשים בהם לאיסור והם כמו כלי מלאכה התירו בהם שלשה כלים אלו בלבד, ובשאר כל הכלים הדומים להם ואין צריך לומר באותם שמלאכתם לאיסור לעולם, אסרו בהם טלטול גזירה משום הוצאה כדלקמן</w:t>
      </w:r>
      <w:r w:rsidRPr="00BC4B85">
        <w:rPr>
          <w:lang w:val="en"/>
        </w:rPr>
        <w:t>,</w:t>
      </w:r>
    </w:p>
    <w:p w14:paraId="35AD2C1D" w14:textId="77777777" w:rsidR="00124F51" w:rsidRPr="006D5423" w:rsidRDefault="00124F51" w:rsidP="002B2408">
      <w:pPr>
        <w:pStyle w:val="NoSpacing"/>
        <w:numPr>
          <w:ilvl w:val="0"/>
          <w:numId w:val="1"/>
        </w:numPr>
        <w:bidi/>
        <w:ind w:left="26"/>
        <w:rPr>
          <w:b/>
          <w:bCs/>
          <w:u w:val="single"/>
          <w:lang w:val="en"/>
        </w:rPr>
      </w:pPr>
      <w:r w:rsidRPr="006D5423">
        <w:rPr>
          <w:rFonts w:cs="Arial"/>
          <w:b/>
          <w:bCs/>
          <w:u w:val="single"/>
          <w:rtl/>
          <w:lang w:val="en"/>
        </w:rPr>
        <w:t>תלמוד בבלי מסכת שבת דף קכד עמוד א</w:t>
      </w:r>
    </w:p>
    <w:p w14:paraId="4F8214AC" w14:textId="77777777" w:rsidR="00124F51" w:rsidRPr="00124F51" w:rsidRDefault="00124F51" w:rsidP="002B2408">
      <w:pPr>
        <w:pStyle w:val="NoSpacing"/>
        <w:bidi/>
        <w:ind w:left="26"/>
        <w:rPr>
          <w:lang w:val="en"/>
        </w:rPr>
      </w:pPr>
      <w:r w:rsidRPr="00124F51">
        <w:rPr>
          <w:rFonts w:cs="Arial"/>
          <w:rtl/>
          <w:lang w:val="en"/>
        </w:rPr>
        <w:t>משנה. כל הכלים ניטלין לצורך ושלא לצורך, רבי נחמיה אומר: אין ניטלין אלא לצורך</w:t>
      </w:r>
      <w:r w:rsidRPr="00124F51">
        <w:rPr>
          <w:lang w:val="en"/>
        </w:rPr>
        <w:t xml:space="preserve">. </w:t>
      </w:r>
    </w:p>
    <w:p w14:paraId="1CB70DC3" w14:textId="188FF5C1" w:rsidR="00124F51" w:rsidRDefault="00124F51" w:rsidP="002B2408">
      <w:pPr>
        <w:pStyle w:val="NoSpacing"/>
        <w:bidi/>
        <w:ind w:left="26"/>
        <w:rPr>
          <w:lang w:val="en"/>
        </w:rPr>
      </w:pPr>
      <w:r w:rsidRPr="00124F51">
        <w:rPr>
          <w:rFonts w:cs="Arial"/>
          <w:rtl/>
          <w:lang w:val="en"/>
        </w:rPr>
        <w:t>גמרא. מאי לצורך ומאי שלא לצורך? אמר רבה: לצורך - דבר שמלאכתו להיתר לצורך גופו. שלא לצורך - דבר שמלאכתו להיתר לצורך מקומו. ודבר שמלאכתו לאיסור, לצורך גופו - אין, לצורך מקומו - לא. ואתא רבי נחמיה למימר: ואפילו דבר שמלאכתו להיתר, לצורך גופו - אין, לצורך מקומו - לא. אמר ליה רבא: לצורך מקומו שלא לצורך קרית ליה? אלא אמר רבא: לצורך - דבר שמלאכתו להיתר, בין לצורך גופו בין לצורך מקומו. שלא לצורך - ואפילו מחמה לצל. ודבר שמלאכתו לאיסור לצורך גופו ולצורך מקומו - אין, מחמה לצל - לא. ואתא רבי נחמיה למימר: ואפילו דבר שמלאכתו להיתר, לצורך גופו ולצורך מקומו - אין, מחמה לצל - לא</w:t>
      </w:r>
      <w:r w:rsidRPr="00124F51">
        <w:rPr>
          <w:lang w:val="en"/>
        </w:rPr>
        <w:t>.</w:t>
      </w:r>
    </w:p>
    <w:p w14:paraId="4365D644" w14:textId="77777777" w:rsidR="00124F51" w:rsidRPr="006D5423" w:rsidRDefault="00124F51" w:rsidP="002B2408">
      <w:pPr>
        <w:pStyle w:val="NoSpacing"/>
        <w:numPr>
          <w:ilvl w:val="0"/>
          <w:numId w:val="1"/>
        </w:numPr>
        <w:bidi/>
        <w:ind w:left="26"/>
        <w:rPr>
          <w:b/>
          <w:bCs/>
          <w:u w:val="single"/>
          <w:lang w:val="en"/>
        </w:rPr>
      </w:pPr>
      <w:r w:rsidRPr="006D5423">
        <w:rPr>
          <w:rFonts w:cs="Arial"/>
          <w:b/>
          <w:bCs/>
          <w:u w:val="single"/>
          <w:rtl/>
          <w:lang w:val="en"/>
        </w:rPr>
        <w:t>מגיד משנה הלכות שבת פרק כה הלכה ג</w:t>
      </w:r>
    </w:p>
    <w:p w14:paraId="65D3ADED" w14:textId="34D9CF83" w:rsidR="00124F51" w:rsidRDefault="00124F51" w:rsidP="002B2408">
      <w:pPr>
        <w:pStyle w:val="NoSpacing"/>
        <w:bidi/>
        <w:ind w:left="26"/>
        <w:rPr>
          <w:lang w:val="en"/>
        </w:rPr>
      </w:pPr>
      <w:r w:rsidRPr="00124F51">
        <w:rPr>
          <w:rFonts w:cs="Arial"/>
          <w:rtl/>
          <w:lang w:val="en"/>
        </w:rPr>
        <w:t>ודע שמדברי רבינו נראה שאין לטלטל שום כלי שלא לצורך כלל ואף הרשב"א ז"ל כן העלה פ' כירה שיש להחמיר שלא ליטול כלי ללא צורך וכן בדין שהרי בגמרא נחלקו אביי ורבה על רבא ואמרו דאפי' כלי שמלאכתו להיתר אינו מותר בשביל עצמו של כלי דהיינו מחמה לצל. ופירשו שלא לצורך דמשנתנו לצורך מקומו ורבא בא והתיר ופי' דלא לצורך אפי' מחמה לצל ואם דעת רבא היא להתיר אפי' שלא לצורך כלל לא היה לו להזכיר מחמה לצל אלא היה לומר שלא לצורך דמשנתנו דהיינו שלא לצורך כלל. וכן הדברים מוכרעים שם לפי דעתי. ויש מפרשים מתירין כלי שמלאכתו להיתר אפי' שלא לצורך כלל ואין להם על מה שיסמוכו</w:t>
      </w:r>
      <w:r w:rsidRPr="00124F51">
        <w:rPr>
          <w:lang w:val="en"/>
        </w:rPr>
        <w:t>:</w:t>
      </w:r>
    </w:p>
    <w:p w14:paraId="67520D3C" w14:textId="77777777" w:rsidR="00BC4B85" w:rsidRPr="006D5423" w:rsidRDefault="00BC4B85" w:rsidP="002B2408">
      <w:pPr>
        <w:pStyle w:val="NoSpacing"/>
        <w:numPr>
          <w:ilvl w:val="0"/>
          <w:numId w:val="1"/>
        </w:numPr>
        <w:bidi/>
        <w:ind w:left="26"/>
        <w:rPr>
          <w:b/>
          <w:bCs/>
          <w:u w:val="single"/>
          <w:lang w:val="en"/>
        </w:rPr>
      </w:pPr>
      <w:r w:rsidRPr="006D5423">
        <w:rPr>
          <w:rFonts w:cs="Arial"/>
          <w:b/>
          <w:bCs/>
          <w:u w:val="single"/>
          <w:rtl/>
          <w:lang w:val="en"/>
        </w:rPr>
        <w:t>רמב"ם הלכות שבת פרק כה הלכה ג</w:t>
      </w:r>
    </w:p>
    <w:p w14:paraId="1F834396" w14:textId="22FAA225" w:rsidR="00BC4B85" w:rsidRDefault="00BC4B85" w:rsidP="002B2408">
      <w:pPr>
        <w:pStyle w:val="NoSpacing"/>
        <w:bidi/>
        <w:ind w:left="26"/>
        <w:rPr>
          <w:lang w:val="en"/>
        </w:rPr>
      </w:pPr>
      <w:r w:rsidRPr="00BC4B85">
        <w:rPr>
          <w:rFonts w:cs="Arial"/>
          <w:rtl/>
          <w:lang w:val="en"/>
        </w:rPr>
        <w:t>כל כלי שמלאכתו להיתר בין היה של עץ או של חרס או של אבן או של מתכת מותר לטלטלו בשבת, בין בשביל עצמו של כלי בין לצורך מקומו א בין לצורך גופו</w:t>
      </w:r>
      <w:r w:rsidRPr="00BC4B85">
        <w:rPr>
          <w:lang w:val="en"/>
        </w:rPr>
        <w:t>,</w:t>
      </w:r>
    </w:p>
    <w:p w14:paraId="72C95C2E" w14:textId="77777777" w:rsidR="00124F51" w:rsidRPr="006D5423" w:rsidRDefault="00124F51" w:rsidP="002B2408">
      <w:pPr>
        <w:pStyle w:val="NoSpacing"/>
        <w:numPr>
          <w:ilvl w:val="0"/>
          <w:numId w:val="1"/>
        </w:numPr>
        <w:bidi/>
        <w:ind w:left="26"/>
        <w:rPr>
          <w:b/>
          <w:bCs/>
          <w:u w:val="single"/>
          <w:lang w:val="en"/>
        </w:rPr>
      </w:pPr>
      <w:r w:rsidRPr="006D5423">
        <w:rPr>
          <w:rFonts w:cs="Arial"/>
          <w:b/>
          <w:bCs/>
          <w:u w:val="single"/>
          <w:rtl/>
          <w:lang w:val="en"/>
        </w:rPr>
        <w:t>משנה ברורה סימן שח ס"ק כ</w:t>
      </w:r>
    </w:p>
    <w:p w14:paraId="042B18D9" w14:textId="5349A71D" w:rsidR="00124F51" w:rsidRDefault="00124F51" w:rsidP="002B2408">
      <w:pPr>
        <w:pStyle w:val="NoSpacing"/>
        <w:bidi/>
        <w:ind w:left="26"/>
        <w:rPr>
          <w:lang w:val="en"/>
        </w:rPr>
      </w:pPr>
      <w:r w:rsidRPr="00124F51">
        <w:rPr>
          <w:rFonts w:cs="Arial"/>
          <w:rtl/>
          <w:lang w:val="en"/>
        </w:rPr>
        <w:t>(כ) שמלאכתו להיתר - וה"ה[יח] אם היה מלאכתו לאיסור ולהיתר ג"כ לא מקצה דעתו מניה[יט] וקדרה שמלאכתה הוא לבישול ורק לפעמים משתמשין בה למים ולפירות היא בכלל כלי שמלאכתה לאיסור אם לא שיש בה מהתבשיל</w:t>
      </w:r>
      <w:r w:rsidRPr="00124F51">
        <w:rPr>
          <w:lang w:val="en"/>
        </w:rPr>
        <w:t>:</w:t>
      </w:r>
    </w:p>
    <w:p w14:paraId="7BEEDFE7" w14:textId="77777777" w:rsidR="00124F51" w:rsidRPr="006D5423" w:rsidRDefault="00124F51" w:rsidP="002B2408">
      <w:pPr>
        <w:pStyle w:val="NoSpacing"/>
        <w:numPr>
          <w:ilvl w:val="0"/>
          <w:numId w:val="1"/>
        </w:numPr>
        <w:bidi/>
        <w:ind w:left="26"/>
        <w:rPr>
          <w:b/>
          <w:bCs/>
          <w:u w:val="single"/>
          <w:lang w:val="en"/>
        </w:rPr>
      </w:pPr>
      <w:r w:rsidRPr="006D5423">
        <w:rPr>
          <w:rFonts w:cs="Arial"/>
          <w:b/>
          <w:bCs/>
          <w:u w:val="single"/>
          <w:rtl/>
          <w:lang w:val="en"/>
        </w:rPr>
        <w:t>ביאור הלכה סימן שח סעיף ד ד"ה * כלי שמלאכתו</w:t>
      </w:r>
    </w:p>
    <w:p w14:paraId="4B9CF0A1" w14:textId="14B78E65" w:rsidR="00124F51" w:rsidRDefault="00124F51" w:rsidP="002B2408">
      <w:pPr>
        <w:pStyle w:val="NoSpacing"/>
        <w:bidi/>
        <w:ind w:left="26"/>
        <w:rPr>
          <w:lang w:val="en"/>
        </w:rPr>
      </w:pPr>
      <w:r w:rsidRPr="00124F51">
        <w:rPr>
          <w:lang w:val="en"/>
        </w:rPr>
        <w:t xml:space="preserve">* </w:t>
      </w:r>
      <w:r w:rsidRPr="00124F51">
        <w:rPr>
          <w:rFonts w:cs="Arial"/>
          <w:rtl/>
          <w:lang w:val="en"/>
        </w:rPr>
        <w:t>כלי שמלאכתו להיתר - עיין במ"ב לענין קדירה ומ"מ נראה דאף כשפנוה מהתבשיל ועומדת בבית מותר לטלטלה ולסלק לצד חוץ דהוי כגרף של רעי עיין בשבת קכ"ד לענין קערה וכן משמע במאירי</w:t>
      </w:r>
      <w:r w:rsidRPr="00124F51">
        <w:rPr>
          <w:lang w:val="en"/>
        </w:rPr>
        <w:t>:</w:t>
      </w:r>
    </w:p>
    <w:p w14:paraId="735417AB" w14:textId="77777777" w:rsidR="00124F51" w:rsidRPr="006D5423" w:rsidRDefault="00124F51" w:rsidP="002B2408">
      <w:pPr>
        <w:pStyle w:val="NoSpacing"/>
        <w:numPr>
          <w:ilvl w:val="0"/>
          <w:numId w:val="1"/>
        </w:numPr>
        <w:bidi/>
        <w:ind w:left="26"/>
        <w:rPr>
          <w:b/>
          <w:bCs/>
          <w:u w:val="single"/>
          <w:lang w:val="en"/>
        </w:rPr>
      </w:pPr>
      <w:r w:rsidRPr="006D5423">
        <w:rPr>
          <w:rFonts w:cs="Arial"/>
          <w:b/>
          <w:bCs/>
          <w:u w:val="single"/>
          <w:rtl/>
          <w:lang w:val="en"/>
        </w:rPr>
        <w:t>משנה ברורה סימן שח ס"ק כא</w:t>
      </w:r>
    </w:p>
    <w:p w14:paraId="60DE6F63" w14:textId="7C41CF28" w:rsidR="00124F51" w:rsidRDefault="00124F51" w:rsidP="002B2408">
      <w:pPr>
        <w:pStyle w:val="NoSpacing"/>
        <w:bidi/>
        <w:ind w:left="26"/>
        <w:rPr>
          <w:lang w:val="en"/>
        </w:rPr>
      </w:pPr>
      <w:r w:rsidRPr="00124F51">
        <w:rPr>
          <w:rFonts w:cs="Arial"/>
          <w:rtl/>
          <w:lang w:val="en"/>
        </w:rPr>
        <w:t>(כא) אבל שלא לצורך כלל - היינו אם כל היום לא יצרכנו כלל אבל אם יצטרך לו באותו יום והוא מטלטלו כדי שיהא מוכן לו בשעתו שרי [ט"ז]</w:t>
      </w:r>
      <w:r w:rsidRPr="00124F51">
        <w:rPr>
          <w:lang w:val="en"/>
        </w:rPr>
        <w:t>:</w:t>
      </w:r>
    </w:p>
    <w:p w14:paraId="1C2732A4" w14:textId="77777777" w:rsidR="00124F51" w:rsidRPr="006D5423" w:rsidRDefault="00124F51" w:rsidP="002B2408">
      <w:pPr>
        <w:pStyle w:val="NoSpacing"/>
        <w:numPr>
          <w:ilvl w:val="0"/>
          <w:numId w:val="1"/>
        </w:numPr>
        <w:bidi/>
        <w:ind w:left="26"/>
        <w:rPr>
          <w:b/>
          <w:bCs/>
          <w:u w:val="single"/>
          <w:lang w:val="en"/>
        </w:rPr>
      </w:pPr>
      <w:r w:rsidRPr="006D5423">
        <w:rPr>
          <w:rFonts w:cs="Arial"/>
          <w:b/>
          <w:bCs/>
          <w:u w:val="single"/>
          <w:rtl/>
          <w:lang w:val="en"/>
        </w:rPr>
        <w:t>משנה ברורה סימן שח ס"ק כג</w:t>
      </w:r>
    </w:p>
    <w:p w14:paraId="03B53D94" w14:textId="5AE7BFD5" w:rsidR="00124F51" w:rsidRDefault="00124F51" w:rsidP="002B2408">
      <w:pPr>
        <w:pStyle w:val="NoSpacing"/>
        <w:bidi/>
        <w:ind w:left="26"/>
        <w:rPr>
          <w:lang w:val="en"/>
        </w:rPr>
      </w:pPr>
      <w:r w:rsidRPr="00124F51">
        <w:rPr>
          <w:rFonts w:cs="Arial"/>
          <w:rtl/>
          <w:lang w:val="en"/>
        </w:rPr>
        <w:t>(כג) כלל - וה"ה[כ] כוסות וקערות וצלוחיות וסכין שע"ג השלחן דתדירין בתשמיש לא חלה עלייהו תורת מוקצה כלל וכאוכלין וכתבי הקודש דמי וע"כ מותרין לטלטלן אפילו שלא לצורך כלל[כא] ויש מחמירין אפילו בכלים אלו</w:t>
      </w:r>
      <w:r w:rsidRPr="00124F51">
        <w:rPr>
          <w:lang w:val="en"/>
        </w:rPr>
        <w:t>:</w:t>
      </w:r>
    </w:p>
    <w:p w14:paraId="61FC9C76" w14:textId="77777777" w:rsidR="00124F51" w:rsidRPr="006D5423" w:rsidRDefault="00124F51" w:rsidP="002B2408">
      <w:pPr>
        <w:pStyle w:val="NoSpacing"/>
        <w:numPr>
          <w:ilvl w:val="0"/>
          <w:numId w:val="1"/>
        </w:numPr>
        <w:bidi/>
        <w:ind w:left="26"/>
        <w:rPr>
          <w:b/>
          <w:bCs/>
          <w:u w:val="single"/>
          <w:lang w:val="en"/>
        </w:rPr>
      </w:pPr>
      <w:r w:rsidRPr="006D5423">
        <w:rPr>
          <w:rFonts w:cs="Arial"/>
          <w:b/>
          <w:bCs/>
          <w:u w:val="single"/>
          <w:rtl/>
          <w:lang w:val="en"/>
        </w:rPr>
        <w:t>ערוך השולחן אורח חיים סימן שח</w:t>
      </w:r>
    </w:p>
    <w:p w14:paraId="330B45B7" w14:textId="77777777" w:rsidR="00124F51" w:rsidRPr="00124F51" w:rsidRDefault="00124F51" w:rsidP="002B2408">
      <w:pPr>
        <w:pStyle w:val="NoSpacing"/>
        <w:bidi/>
        <w:ind w:left="26"/>
        <w:rPr>
          <w:lang w:val="en"/>
        </w:rPr>
      </w:pPr>
      <w:r w:rsidRPr="00124F51">
        <w:rPr>
          <w:rFonts w:cs="Arial"/>
          <w:rtl/>
          <w:lang w:val="en"/>
        </w:rPr>
        <w:t>סעיף טו</w:t>
      </w:r>
    </w:p>
    <w:p w14:paraId="07B72CA4" w14:textId="527E5811" w:rsidR="00124F51" w:rsidRPr="00CA7EEC" w:rsidRDefault="00124F51" w:rsidP="002B2408">
      <w:pPr>
        <w:pStyle w:val="NoSpacing"/>
        <w:bidi/>
        <w:ind w:left="26"/>
        <w:rPr>
          <w:lang w:val="en"/>
        </w:rPr>
      </w:pPr>
      <w:r w:rsidRPr="00124F51">
        <w:rPr>
          <w:rFonts w:cs="Arial"/>
          <w:rtl/>
          <w:lang w:val="en"/>
        </w:rPr>
        <w:t xml:space="preserve">והנה במלאכתו להיתר נתבאר דמותר גם מחמה לצל וכדי שלא יגנב וכתב רבינו הב"י בסעיף ד' דשלא לצורך כלל אסור לטלטלו ורק כתבי הקודש ואוכלין מותר לטלטלן אף שלא לצורך כלל ע"ש ואינו מובן הא כיון שמטלטלן וודאי יש לו איזה כונה בזה וצ"ל כגון דאינו אלא מתעסק בעלמא ואין לו שום כונה בטלטולו אך אם </w:t>
      </w:r>
      <w:r w:rsidRPr="00124F51">
        <w:rPr>
          <w:rFonts w:cs="Arial"/>
          <w:rtl/>
          <w:lang w:val="en"/>
        </w:rPr>
        <w:lastRenderedPageBreak/>
        <w:t>יש לו תענוג במה שמטלטלו נהי דבמלאכתו לאיסור לא נחשוב זה צורך הגוף מ"מ במלאכתו להיתר ודאי דמותר [ובעיקר דין זה יש חולקין כמ"ש המ"מ שם ומה שכתב שנראה כן מהרמב"ם לענ"ד אין ראיה דנקיט לשון הש"ס כדרכו והר"ן מסתפק בזה בפ' כל הכלים ומ"ש המ"מ דל"ל לרבא לומר מחמה לצל לימא שלא לצורך כלל לא אבין דאטו בשופטני עסקינן וגם בחול כשאדם מטלטל דבר הוא לאיזה כונה וגם הרשב"א בכירה בשמעתא דאין כלי ניטל אלא לדבר הניטל כמסתפק בזה ע"ש אלא מי יבא להקל בדבר שהב"י פסק ואין מי שחולק עליו ודו"ק]</w:t>
      </w:r>
      <w:r w:rsidRPr="00124F51">
        <w:rPr>
          <w:lang w:val="en"/>
        </w:rPr>
        <w:t>:</w:t>
      </w:r>
    </w:p>
    <w:sectPr w:rsidR="00124F51" w:rsidRPr="00CA7EEC" w:rsidSect="002B2408">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A339E" w14:textId="77777777" w:rsidR="00F9750E" w:rsidRDefault="00F9750E" w:rsidP="002B2408">
      <w:pPr>
        <w:spacing w:after="0" w:line="240" w:lineRule="auto"/>
      </w:pPr>
      <w:r>
        <w:separator/>
      </w:r>
    </w:p>
  </w:endnote>
  <w:endnote w:type="continuationSeparator" w:id="0">
    <w:p w14:paraId="560028DB" w14:textId="77777777" w:rsidR="00F9750E" w:rsidRDefault="00F9750E" w:rsidP="002B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F9407" w14:textId="77777777" w:rsidR="00F9750E" w:rsidRDefault="00F9750E" w:rsidP="002B2408">
      <w:pPr>
        <w:spacing w:after="0" w:line="240" w:lineRule="auto"/>
      </w:pPr>
      <w:r>
        <w:separator/>
      </w:r>
    </w:p>
  </w:footnote>
  <w:footnote w:type="continuationSeparator" w:id="0">
    <w:p w14:paraId="16475405" w14:textId="77777777" w:rsidR="00F9750E" w:rsidRDefault="00F9750E" w:rsidP="002B2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C6B3" w14:textId="5E67C915" w:rsidR="002B2408" w:rsidRDefault="002B2408" w:rsidP="002B2408">
    <w:pPr>
      <w:pStyle w:val="Header"/>
      <w:bidi/>
      <w:jc w:val="center"/>
      <w:rPr>
        <w:rFonts w:hint="cs"/>
        <w:rtl/>
      </w:rPr>
    </w:pPr>
    <w:r w:rsidRPr="002B2408">
      <w:rPr>
        <w:rFonts w:hint="cs"/>
        <w:sz w:val="40"/>
        <w:szCs w:val="40"/>
        <w:rtl/>
      </w:rPr>
      <w:t xml:space="preserve">הלכות מוקצה - כלי שמלאכתו להיתר </w:t>
    </w:r>
    <w:r>
      <w:rPr>
        <w:rFonts w:hint="cs"/>
        <w:rtl/>
      </w:rPr>
      <w:t>פ' אמור תש"פ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A559A"/>
    <w:multiLevelType w:val="hybridMultilevel"/>
    <w:tmpl w:val="4234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B9"/>
    <w:rsid w:val="00124F51"/>
    <w:rsid w:val="002B2408"/>
    <w:rsid w:val="006C651D"/>
    <w:rsid w:val="006D5423"/>
    <w:rsid w:val="00782CB9"/>
    <w:rsid w:val="00BC4B85"/>
    <w:rsid w:val="00CA7EEC"/>
    <w:rsid w:val="00F975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FB643"/>
  <w15:chartTrackingRefBased/>
  <w15:docId w15:val="{78AC3A93-6C40-43C3-B3B3-F6BB848A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CA7E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7EEC"/>
    <w:rPr>
      <w:color w:val="0000FF"/>
      <w:u w:val="single"/>
    </w:rPr>
  </w:style>
  <w:style w:type="paragraph" w:styleId="NoSpacing">
    <w:name w:val="No Spacing"/>
    <w:uiPriority w:val="1"/>
    <w:qFormat/>
    <w:rsid w:val="006D5423"/>
    <w:pPr>
      <w:spacing w:after="0" w:line="240" w:lineRule="auto"/>
    </w:pPr>
  </w:style>
  <w:style w:type="paragraph" w:styleId="Header">
    <w:name w:val="header"/>
    <w:basedOn w:val="Normal"/>
    <w:link w:val="HeaderChar"/>
    <w:uiPriority w:val="99"/>
    <w:unhideWhenUsed/>
    <w:rsid w:val="002B2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408"/>
  </w:style>
  <w:style w:type="paragraph" w:styleId="Footer">
    <w:name w:val="footer"/>
    <w:basedOn w:val="Normal"/>
    <w:link w:val="FooterChar"/>
    <w:uiPriority w:val="99"/>
    <w:unhideWhenUsed/>
    <w:rsid w:val="002B2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90381">
      <w:bodyDiv w:val="1"/>
      <w:marLeft w:val="0"/>
      <w:marRight w:val="0"/>
      <w:marTop w:val="0"/>
      <w:marBottom w:val="0"/>
      <w:divBdr>
        <w:top w:val="none" w:sz="0" w:space="0" w:color="auto"/>
        <w:left w:val="none" w:sz="0" w:space="0" w:color="auto"/>
        <w:bottom w:val="none" w:sz="0" w:space="0" w:color="auto"/>
        <w:right w:val="none" w:sz="0" w:space="0" w:color="auto"/>
      </w:divBdr>
      <w:divsChild>
        <w:div w:id="22171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1487</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3</cp:revision>
  <dcterms:created xsi:type="dcterms:W3CDTF">2020-05-05T13:13:00Z</dcterms:created>
  <dcterms:modified xsi:type="dcterms:W3CDTF">2020-05-06T18:01:00Z</dcterms:modified>
</cp:coreProperties>
</file>