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F8E0D" w14:textId="77777777" w:rsidR="006801BD" w:rsidRPr="00C2146E" w:rsidRDefault="006801BD" w:rsidP="006801BD">
      <w:pPr>
        <w:pStyle w:val="NoSpacing"/>
        <w:numPr>
          <w:ilvl w:val="0"/>
          <w:numId w:val="1"/>
        </w:numPr>
        <w:bidi/>
        <w:rPr>
          <w:b/>
          <w:bCs/>
          <w:u w:val="single"/>
        </w:rPr>
      </w:pPr>
      <w:r w:rsidRPr="00C2146E">
        <w:rPr>
          <w:b/>
          <w:bCs/>
          <w:u w:val="single"/>
          <w:rtl/>
        </w:rPr>
        <w:t>מסכתות קטנות מסכת סופרים פרק כ</w:t>
      </w:r>
    </w:p>
    <w:p w14:paraId="01B95FB8" w14:textId="77777777" w:rsidR="006801BD" w:rsidRPr="00C2146E" w:rsidRDefault="006801BD" w:rsidP="006801BD">
      <w:pPr>
        <w:pStyle w:val="NoSpacing"/>
        <w:bidi/>
      </w:pPr>
      <w:r w:rsidRPr="00C2146E">
        <w:rPr>
          <w:rtl/>
        </w:rPr>
        <w:t>וצריך לברך בתחילתו ולקרותו בנעימה, דתניא ר' שמעון בן יהוצדק אומר, ימים שמונה עשר ולילה אחד, יחיד גומר בהן את ההלל, ואילו הן, שמונת ימי חנוכה, ושמונת ימי החג, ויום טוב של עצרת, ויום טוב הראשון של פסח ולילו, ובגולה אחד ועשרים יום ושני לילות. ומצוה מן המובחר לקרות את ההלל בשני לילות של גליות, ולברך עליהן, ולאומרן בנעימה, לקיים מה שנאמר ונרוממה שמו יחדיו, וכשהוא קורא אותו בביתו אינו צריך לברך, שכבר בירך ברבים</w:t>
      </w:r>
      <w:r w:rsidRPr="00C2146E">
        <w:t>.</w:t>
      </w:r>
    </w:p>
    <w:p w14:paraId="09238819" w14:textId="74C8D2A9" w:rsidR="006801BD" w:rsidRPr="006801BD" w:rsidRDefault="006801BD" w:rsidP="006801BD">
      <w:pPr>
        <w:pStyle w:val="NoSpacing"/>
        <w:numPr>
          <w:ilvl w:val="0"/>
          <w:numId w:val="1"/>
        </w:numPr>
        <w:bidi/>
        <w:rPr>
          <w:b/>
          <w:bCs/>
          <w:u w:val="single"/>
        </w:rPr>
      </w:pPr>
      <w:r w:rsidRPr="006801BD">
        <w:rPr>
          <w:b/>
          <w:bCs/>
          <w:u w:val="single"/>
          <w:rtl/>
        </w:rPr>
        <w:t>תוספתא מסכת סוכה (ליברמן) פרק ג</w:t>
      </w:r>
      <w:r w:rsidRPr="006801BD">
        <w:rPr>
          <w:rFonts w:hint="cs"/>
          <w:b/>
          <w:bCs/>
          <w:u w:val="single"/>
          <w:rtl/>
        </w:rPr>
        <w:t xml:space="preserve"> </w:t>
      </w:r>
      <w:r w:rsidRPr="006801BD">
        <w:rPr>
          <w:b/>
          <w:bCs/>
          <w:u w:val="single"/>
          <w:rtl/>
        </w:rPr>
        <w:t>הלכה ב</w:t>
      </w:r>
    </w:p>
    <w:p w14:paraId="3328D7B6" w14:textId="77777777" w:rsidR="006801BD" w:rsidRPr="00C2146E" w:rsidRDefault="006801BD" w:rsidP="006801BD">
      <w:pPr>
        <w:pStyle w:val="NoSpacing"/>
        <w:bidi/>
      </w:pPr>
      <w:r w:rsidRPr="00C2146E">
        <w:rPr>
          <w:rtl/>
        </w:rPr>
        <w:t>שמונה עשר יום בשנה ולילה אחד קורין בהן את ההלל ואילו הן שמונת ימי החג ושמונת ימי חנוכה ויום טוב הראשון של פסח ולילו ויום טוב של עצרת</w:t>
      </w:r>
    </w:p>
    <w:p w14:paraId="40E83689" w14:textId="77777777" w:rsidR="006801BD" w:rsidRPr="00C2146E" w:rsidRDefault="006801BD" w:rsidP="006801BD">
      <w:pPr>
        <w:pStyle w:val="NoSpacing"/>
        <w:numPr>
          <w:ilvl w:val="0"/>
          <w:numId w:val="1"/>
        </w:numPr>
        <w:bidi/>
        <w:rPr>
          <w:b/>
          <w:bCs/>
          <w:u w:val="single"/>
        </w:rPr>
      </w:pPr>
      <w:r w:rsidRPr="00C2146E">
        <w:rPr>
          <w:b/>
          <w:bCs/>
          <w:u w:val="single"/>
          <w:rtl/>
        </w:rPr>
        <w:t>תלמוד ירושלמי (וילנא) מסכת סוכה פרק ד הלכה ה</w:t>
      </w:r>
    </w:p>
    <w:p w14:paraId="2781024F" w14:textId="77777777" w:rsidR="006801BD" w:rsidRPr="00C2146E" w:rsidRDefault="006801BD" w:rsidP="006801BD">
      <w:pPr>
        <w:pStyle w:val="NoSpacing"/>
        <w:bidi/>
      </w:pPr>
      <w:r w:rsidRPr="00C2146E">
        <w:rPr>
          <w:rtl/>
        </w:rPr>
        <w:t>גמ' תני שמונה עשר יום ולילה אחד קורין בהן את ההלל בכל שנה. שמונת ימי החג ושמונת ימי החנוכה וי"ט של עצרת וי"ט הראשון של פסח ולילו</w:t>
      </w:r>
      <w:r w:rsidRPr="00C2146E">
        <w:t>.</w:t>
      </w:r>
    </w:p>
    <w:p w14:paraId="1B4250B1" w14:textId="77777777" w:rsidR="006801BD" w:rsidRPr="00C2146E" w:rsidRDefault="006801BD" w:rsidP="006801BD">
      <w:pPr>
        <w:pStyle w:val="NoSpacing"/>
        <w:numPr>
          <w:ilvl w:val="0"/>
          <w:numId w:val="1"/>
        </w:numPr>
        <w:bidi/>
        <w:rPr>
          <w:b/>
          <w:bCs/>
          <w:u w:val="single"/>
        </w:rPr>
      </w:pPr>
      <w:r w:rsidRPr="00C2146E">
        <w:rPr>
          <w:b/>
          <w:bCs/>
          <w:u w:val="single"/>
          <w:rtl/>
        </w:rPr>
        <w:t>קרבן העדה מסכת סוכה פרק ד הלכה ה</w:t>
      </w:r>
    </w:p>
    <w:p w14:paraId="5A1E4E6C" w14:textId="77777777" w:rsidR="006801BD" w:rsidRPr="00C2146E" w:rsidRDefault="006801BD" w:rsidP="006801BD">
      <w:pPr>
        <w:pStyle w:val="NoSpacing"/>
        <w:bidi/>
      </w:pPr>
      <w:r w:rsidRPr="00C2146E">
        <w:rPr>
          <w:rtl/>
        </w:rPr>
        <w:t>ולילו. בעת אכילת הפסח כדתנן בפסחים הראשון טעון הלל באכילתו ולא קחשיב ההלל שקרו בשעת עשיית הפסח לפי שלא היה אלא במקדש א"נ שלא קרו אז אלא הלוים וי"ח יום כל ישראל חייבים לקרות</w:t>
      </w:r>
      <w:r w:rsidRPr="00C2146E">
        <w:t>:</w:t>
      </w:r>
    </w:p>
    <w:p w14:paraId="57B360F2" w14:textId="77777777" w:rsidR="006801BD" w:rsidRPr="00C2146E" w:rsidRDefault="006801BD" w:rsidP="006801BD">
      <w:pPr>
        <w:pStyle w:val="NoSpacing"/>
        <w:numPr>
          <w:ilvl w:val="0"/>
          <w:numId w:val="1"/>
        </w:numPr>
        <w:bidi/>
        <w:rPr>
          <w:b/>
          <w:bCs/>
          <w:u w:val="single"/>
        </w:rPr>
      </w:pPr>
      <w:r w:rsidRPr="00C2146E">
        <w:rPr>
          <w:b/>
          <w:bCs/>
          <w:u w:val="single"/>
          <w:rtl/>
        </w:rPr>
        <w:t>פני משה מסכת סוכה פרק ד הלכה ה</w:t>
      </w:r>
    </w:p>
    <w:p w14:paraId="179B0A58" w14:textId="77777777" w:rsidR="006801BD" w:rsidRPr="00C2146E" w:rsidRDefault="006801BD" w:rsidP="006801BD">
      <w:pPr>
        <w:pStyle w:val="NoSpacing"/>
        <w:bidi/>
      </w:pPr>
      <w:r w:rsidRPr="00C2146E">
        <w:rPr>
          <w:rtl/>
        </w:rPr>
        <w:t>תני שמנה עשר יום ולילה אחד קורין וכו'. אחר התפלה בבה"כ וגומרין אותו</w:t>
      </w:r>
      <w:r w:rsidRPr="00C2146E">
        <w:t>:</w:t>
      </w:r>
    </w:p>
    <w:p w14:paraId="31E8910F" w14:textId="77777777" w:rsidR="006801BD" w:rsidRPr="00C2146E" w:rsidRDefault="006801BD" w:rsidP="006801BD">
      <w:pPr>
        <w:pStyle w:val="NoSpacing"/>
        <w:numPr>
          <w:ilvl w:val="0"/>
          <w:numId w:val="1"/>
        </w:numPr>
        <w:bidi/>
        <w:rPr>
          <w:b/>
          <w:bCs/>
          <w:u w:val="single"/>
        </w:rPr>
      </w:pPr>
      <w:r w:rsidRPr="00C2146E">
        <w:rPr>
          <w:b/>
          <w:bCs/>
          <w:u w:val="single"/>
          <w:rtl/>
        </w:rPr>
        <w:t>תלמוד ירושלמי (וילנא) מסכת ברכות פרק א</w:t>
      </w:r>
    </w:p>
    <w:p w14:paraId="50FA5901" w14:textId="77777777" w:rsidR="006801BD" w:rsidRDefault="006801BD" w:rsidP="006801BD">
      <w:pPr>
        <w:pStyle w:val="NoSpacing"/>
        <w:bidi/>
        <w:rPr>
          <w:rtl/>
        </w:rPr>
      </w:pPr>
      <w:r w:rsidRPr="00C2146E">
        <w:rPr>
          <w:rtl/>
        </w:rPr>
        <w:t>אלו ברכות שפותחין בהן בברוך כל הברכות פותחין בהן בברוך ואם היתה ברכה סמוכה לחברתה כגון ק"ש ותפילה אין פותחין בהן בברוך. התיב רבי ירמיה הרי גאולה. שנייא היא דמר רבי יוחנן הלל אם שמעה בבית הכנסת יצא</w:t>
      </w:r>
    </w:p>
    <w:p w14:paraId="3E9A9A6F" w14:textId="29522FA3" w:rsidR="006801BD" w:rsidRPr="00C2146E" w:rsidRDefault="006801BD" w:rsidP="006801BD">
      <w:pPr>
        <w:pStyle w:val="NoSpacing"/>
        <w:numPr>
          <w:ilvl w:val="0"/>
          <w:numId w:val="1"/>
        </w:numPr>
        <w:bidi/>
        <w:rPr>
          <w:b/>
          <w:bCs/>
          <w:u w:val="single"/>
        </w:rPr>
      </w:pPr>
      <w:r w:rsidRPr="00C2146E">
        <w:rPr>
          <w:b/>
          <w:bCs/>
          <w:u w:val="single"/>
          <w:rtl/>
        </w:rPr>
        <w:t>פני משה מסכת ברכות פרק א</w:t>
      </w:r>
    </w:p>
    <w:p w14:paraId="4C237641" w14:textId="77777777" w:rsidR="006801BD" w:rsidRPr="00C2146E" w:rsidRDefault="006801BD" w:rsidP="006801BD">
      <w:pPr>
        <w:pStyle w:val="NoSpacing"/>
        <w:bidi/>
      </w:pPr>
      <w:r w:rsidRPr="00C2146E">
        <w:rPr>
          <w:rtl/>
        </w:rPr>
        <w:t>הרי גאולה. ברכת אשר גאלנו שאנו אומרים לאחר הלל בלילי פסח והלא סמוכה היא לברכת הלל ואפ"ה היא פותחת בברוך</w:t>
      </w:r>
      <w:r w:rsidRPr="00C2146E">
        <w:t>:</w:t>
      </w:r>
    </w:p>
    <w:p w14:paraId="077C84F7" w14:textId="77777777" w:rsidR="006801BD" w:rsidRPr="00C2146E" w:rsidRDefault="006801BD" w:rsidP="006801BD">
      <w:pPr>
        <w:pStyle w:val="NoSpacing"/>
        <w:bidi/>
      </w:pPr>
      <w:r w:rsidRPr="00C2146E">
        <w:rPr>
          <w:rtl/>
        </w:rPr>
        <w:t>שנייא היא. אשר גאלנו דהאמר ר' יוחנן בהלל אם שמע בבית הכנסת כמו שנוהגין הספרדים לאומרו אחר תפילת ערבית יצא ושוב אין צריך לברך עליו בבית והשתא לא הויא ברכת גאולה סמוכה ולפיכך תקנו אותה בפתיחה לעולם</w:t>
      </w:r>
    </w:p>
    <w:p w14:paraId="4F05BA0B" w14:textId="77777777" w:rsidR="006801BD" w:rsidRPr="00C2146E" w:rsidRDefault="006801BD" w:rsidP="006801BD">
      <w:pPr>
        <w:pStyle w:val="NoSpacing"/>
        <w:numPr>
          <w:ilvl w:val="0"/>
          <w:numId w:val="1"/>
        </w:numPr>
        <w:bidi/>
        <w:rPr>
          <w:b/>
          <w:bCs/>
          <w:u w:val="single"/>
        </w:rPr>
      </w:pPr>
      <w:r w:rsidRPr="00C2146E">
        <w:rPr>
          <w:b/>
          <w:bCs/>
          <w:u w:val="single"/>
          <w:rtl/>
        </w:rPr>
        <w:t>תוספתא מסכת פסחים (ליברמן) פרק י</w:t>
      </w:r>
    </w:p>
    <w:p w14:paraId="29BF0852" w14:textId="77777777" w:rsidR="006801BD" w:rsidRPr="00C2146E" w:rsidRDefault="006801BD" w:rsidP="006801BD">
      <w:pPr>
        <w:pStyle w:val="NoSpacing"/>
        <w:bidi/>
      </w:pPr>
      <w:r w:rsidRPr="00C2146E">
        <w:rPr>
          <w:rtl/>
        </w:rPr>
        <w:t>הלכה ח</w:t>
      </w:r>
    </w:p>
    <w:p w14:paraId="20AF00D7" w14:textId="77777777" w:rsidR="006801BD" w:rsidRPr="00C2146E" w:rsidRDefault="006801BD" w:rsidP="006801BD">
      <w:pPr>
        <w:pStyle w:val="NoSpacing"/>
        <w:bidi/>
      </w:pPr>
      <w:r w:rsidRPr="00C2146E">
        <w:rPr>
          <w:rtl/>
        </w:rPr>
        <w:t>בני העיר שאין להן מי שיקרא את ההלל הולכין לבית הכנסת וקורין פרק ראשון והולכין ואוכלין ושותין וחוזרין ובאין וגומרין את כולו ואם אי איפשר להן גומרין את כולו ההלל אין פוחתין ממנו ואין מוסיפין עליו</w:t>
      </w:r>
    </w:p>
    <w:p w14:paraId="74C003C8" w14:textId="77777777" w:rsidR="006801BD" w:rsidRPr="00C2146E" w:rsidRDefault="006801BD" w:rsidP="006801BD">
      <w:pPr>
        <w:pStyle w:val="NoSpacing"/>
        <w:numPr>
          <w:ilvl w:val="0"/>
          <w:numId w:val="1"/>
        </w:numPr>
        <w:bidi/>
        <w:rPr>
          <w:b/>
          <w:bCs/>
          <w:u w:val="single"/>
        </w:rPr>
      </w:pPr>
      <w:r w:rsidRPr="00C2146E">
        <w:rPr>
          <w:b/>
          <w:bCs/>
          <w:u w:val="single"/>
          <w:rtl/>
        </w:rPr>
        <w:t>תלמוד בבלי מסכת ערכין דף י עמוד א</w:t>
      </w:r>
    </w:p>
    <w:p w14:paraId="055DFB08" w14:textId="77777777" w:rsidR="006801BD" w:rsidRPr="00C2146E" w:rsidRDefault="006801BD" w:rsidP="006801BD">
      <w:pPr>
        <w:pStyle w:val="NoSpacing"/>
        <w:bidi/>
      </w:pPr>
      <w:r w:rsidRPr="00C2146E">
        <w:rPr>
          <w:rtl/>
        </w:rPr>
        <w:t>דאמר רבי יוחנן משום רבי שמעון בן יהוצדק, שמונה עשר ימים שהיחיד גומר בהן את ההלל: שמונה ימי החג, ושמונה ימי חנוכה, ויום טוב הראשון של פסח, ויום טוב (הראשון) של עצרת</w:t>
      </w:r>
      <w:r w:rsidRPr="00C2146E">
        <w:t>;</w:t>
      </w:r>
    </w:p>
    <w:p w14:paraId="017420A0" w14:textId="77777777" w:rsidR="006801BD" w:rsidRPr="00C2146E" w:rsidRDefault="006801BD" w:rsidP="006801BD">
      <w:pPr>
        <w:pStyle w:val="NoSpacing"/>
        <w:numPr>
          <w:ilvl w:val="0"/>
          <w:numId w:val="1"/>
        </w:numPr>
        <w:bidi/>
        <w:rPr>
          <w:b/>
          <w:bCs/>
          <w:u w:val="single"/>
        </w:rPr>
      </w:pPr>
      <w:r w:rsidRPr="00C2146E">
        <w:rPr>
          <w:b/>
          <w:bCs/>
          <w:u w:val="single"/>
          <w:rtl/>
        </w:rPr>
        <w:t>שולחן ערוך אורח חיים הלכות פסח סימן תפז סעיף ד</w:t>
      </w:r>
    </w:p>
    <w:p w14:paraId="5F144EDF" w14:textId="77777777" w:rsidR="006801BD" w:rsidRPr="00C2146E" w:rsidRDefault="006801BD" w:rsidP="006801BD">
      <w:pPr>
        <w:pStyle w:val="NoSpacing"/>
        <w:bidi/>
      </w:pPr>
      <w:r w:rsidRPr="00C2146E">
        <w:rPr>
          <w:rtl/>
        </w:rPr>
        <w:t>בליל ראשון של פסח [ט] גומרין ההלל בצבור בנעימה ח&gt; בברכה תחלה וסוף, וכן בליל שני של שני ימים טובים של גליות. הגה: וכל זה (טז) אין אנו נוהגים כן, כי אין אנו אומרים בלילה בבית הכנסת ההלל כלל</w:t>
      </w:r>
      <w:r w:rsidRPr="00C2146E">
        <w:t>.</w:t>
      </w:r>
    </w:p>
    <w:p w14:paraId="2922BC6C" w14:textId="77777777" w:rsidR="006801BD" w:rsidRPr="00C2146E" w:rsidRDefault="006801BD" w:rsidP="006801BD">
      <w:pPr>
        <w:pStyle w:val="NoSpacing"/>
        <w:numPr>
          <w:ilvl w:val="0"/>
          <w:numId w:val="1"/>
        </w:numPr>
        <w:bidi/>
        <w:rPr>
          <w:b/>
          <w:bCs/>
          <w:u w:val="single"/>
        </w:rPr>
      </w:pPr>
      <w:r w:rsidRPr="00C2146E">
        <w:rPr>
          <w:b/>
          <w:bCs/>
          <w:u w:val="single"/>
          <w:rtl/>
        </w:rPr>
        <w:t>חק יעקב סימן תפז ס"ק ח</w:t>
      </w:r>
    </w:p>
    <w:p w14:paraId="34A34065" w14:textId="77777777" w:rsidR="006801BD" w:rsidRPr="00C2146E" w:rsidRDefault="006801BD" w:rsidP="006801BD">
      <w:pPr>
        <w:pStyle w:val="NoSpacing"/>
        <w:bidi/>
      </w:pPr>
      <w:r w:rsidRPr="00C2146E">
        <w:rPr>
          <w:rtl/>
        </w:rPr>
        <w:t>[ח] בברכה תחלה וסוף. טעם מנהג זה מבואר לעיל בטור סוף סימן תע"ג לפי שאין מברכין קודם ההלל שקורין בשעת ההגדה, לכך קורין ההלל בבית הכנסת כדי שלא יצטרך לברך בשעת ההגדה. ואם כן קצת קשה אמאי מברכין בשעת ההגדה אחר ההלל יהללוך, דהיינו אחר הלל הגדול, ולמה אין סומכין על מה שבירך בבית הכנסת יהללוך כמו בברכה ראשונה, ויש ליישב בדוחק</w:t>
      </w:r>
      <w:r w:rsidRPr="00C2146E">
        <w:t>:</w:t>
      </w:r>
    </w:p>
    <w:p w14:paraId="75EA2F44" w14:textId="77777777" w:rsidR="006801BD" w:rsidRPr="00C2146E" w:rsidRDefault="006801BD" w:rsidP="006801BD">
      <w:pPr>
        <w:pStyle w:val="NoSpacing"/>
        <w:numPr>
          <w:ilvl w:val="0"/>
          <w:numId w:val="1"/>
        </w:numPr>
        <w:bidi/>
        <w:rPr>
          <w:b/>
          <w:bCs/>
          <w:u w:val="single"/>
        </w:rPr>
      </w:pPr>
      <w:r w:rsidRPr="00C2146E">
        <w:rPr>
          <w:b/>
          <w:bCs/>
          <w:u w:val="single"/>
          <w:rtl/>
        </w:rPr>
        <w:t>ביאור הגר"א אורח חיים סימן תפז סעיף ד</w:t>
      </w:r>
    </w:p>
    <w:p w14:paraId="342435F8" w14:textId="77777777" w:rsidR="006801BD" w:rsidRPr="00C2146E" w:rsidRDefault="006801BD" w:rsidP="006801BD">
      <w:pPr>
        <w:pStyle w:val="NoSpacing"/>
        <w:bidi/>
      </w:pPr>
      <w:r w:rsidRPr="00C2146E">
        <w:rPr>
          <w:rtl/>
        </w:rPr>
        <w:t>וכ"ז כו'. כי לא נתקן לבקיאים כמ"ש בתוספתא פ' בתרא דפסחים בני העיר שאין להם מי שיקרא את ההלל הולכין לבה"כ וקורין פרק ראשון והולכין ואוכלין ושותין וחוזרין ובאין וגומרים את כולו ואם א"א להם כן גומרין את כולו וכן משמע בירושלמי הנ"ל שם ושם אם שמעה בבה"כ יצא כו</w:t>
      </w:r>
      <w:r w:rsidRPr="00C2146E">
        <w:t>':</w:t>
      </w:r>
    </w:p>
    <w:p w14:paraId="6C374515" w14:textId="77777777" w:rsidR="006801BD" w:rsidRPr="00C2146E" w:rsidRDefault="006801BD" w:rsidP="006801BD">
      <w:pPr>
        <w:pStyle w:val="NoSpacing"/>
        <w:numPr>
          <w:ilvl w:val="0"/>
          <w:numId w:val="1"/>
        </w:numPr>
        <w:bidi/>
        <w:rPr>
          <w:b/>
          <w:bCs/>
          <w:u w:val="single"/>
        </w:rPr>
      </w:pPr>
      <w:r w:rsidRPr="00C2146E">
        <w:rPr>
          <w:b/>
          <w:bCs/>
          <w:u w:val="single"/>
          <w:rtl/>
        </w:rPr>
        <w:t>ביאור הגר"א אורח חיים סימן תרעא</w:t>
      </w:r>
    </w:p>
    <w:p w14:paraId="1F62163D" w14:textId="77777777" w:rsidR="006801BD" w:rsidRPr="00C2146E" w:rsidRDefault="006801BD" w:rsidP="006801BD">
      <w:pPr>
        <w:pStyle w:val="NoSpacing"/>
        <w:bidi/>
      </w:pPr>
      <w:r w:rsidRPr="00C2146E">
        <w:rPr>
          <w:rtl/>
        </w:rPr>
        <w:t>מדליקין. ראיה מהלל בלילי פסחים שנתקן על הכוס ואומרין בב"ה משום פרסומי ניסא כמ"ש בירושלמי בענין ברכה הסמוכה לחברתה והרי אשר גאלנו שניא שאם שמעה בב"ה יצא</w:t>
      </w:r>
      <w:r w:rsidRPr="00C2146E">
        <w:t>:</w:t>
      </w:r>
    </w:p>
    <w:p w14:paraId="10FBF350" w14:textId="77777777" w:rsidR="006801BD" w:rsidRPr="00C2146E" w:rsidRDefault="006801BD" w:rsidP="006801BD">
      <w:pPr>
        <w:pStyle w:val="NoSpacing"/>
        <w:numPr>
          <w:ilvl w:val="0"/>
          <w:numId w:val="1"/>
        </w:numPr>
        <w:bidi/>
        <w:rPr>
          <w:b/>
          <w:bCs/>
          <w:u w:val="single"/>
        </w:rPr>
      </w:pPr>
      <w:r w:rsidRPr="00C2146E">
        <w:rPr>
          <w:b/>
          <w:bCs/>
          <w:u w:val="single"/>
          <w:rtl/>
        </w:rPr>
        <w:t>חידושי הרשב"א מסכת ברכות דף יא עמוד א</w:t>
      </w:r>
    </w:p>
    <w:p w14:paraId="2CB1ECAD" w14:textId="77777777" w:rsidR="006801BD" w:rsidRPr="00C2146E" w:rsidRDefault="006801BD" w:rsidP="006801BD">
      <w:pPr>
        <w:pStyle w:val="NoSpacing"/>
        <w:bidi/>
        <w:rPr>
          <w:rtl/>
        </w:rPr>
      </w:pPr>
      <w:r w:rsidRPr="00C2146E">
        <w:rPr>
          <w:rtl/>
        </w:rPr>
        <w:lastRenderedPageBreak/>
        <w:t>ולפי הסכמה זו של גאוני עולם ז"ל נראה פירוש הירושלמי שכתבתי למעלה דהכי קאמר שנייה היא שאם שמעה בבית הכנסת יצא והלכך עיקר תקנת קריאתו בבית הכנסת היה ולא בבית ובקריאת ביהכ"נ הוא שתקנו לברך שהיא עיקר התקנה ומצות הקריאה אבל בבית לא, וכן בדין הוא שאלו מי ששמעה בבית הכנסת יצא ואינו מברך על שלחנו ומי שלא שמעה בבית הכנסת גומר על שלחנו ומברך יאמרו שנים בבית אחד זה קורא ומברך וזה קורא ואינו מברך, הלכך ברכת גאלנו לאו סמוכה היא ולפיכך פותח בה בברוך</w:t>
      </w:r>
    </w:p>
    <w:p w14:paraId="40D16D8F" w14:textId="77777777" w:rsidR="006801BD" w:rsidRPr="00C2146E" w:rsidRDefault="006801BD" w:rsidP="006801BD">
      <w:pPr>
        <w:pStyle w:val="NoSpacing"/>
        <w:numPr>
          <w:ilvl w:val="0"/>
          <w:numId w:val="1"/>
        </w:numPr>
        <w:bidi/>
        <w:rPr>
          <w:b/>
          <w:bCs/>
          <w:u w:val="single"/>
        </w:rPr>
      </w:pPr>
      <w:r w:rsidRPr="00C2146E">
        <w:rPr>
          <w:b/>
          <w:bCs/>
          <w:u w:val="single"/>
          <w:rtl/>
        </w:rPr>
        <w:t>הגדה של פסח לריטב"א</w:t>
      </w:r>
    </w:p>
    <w:p w14:paraId="3D64D014" w14:textId="77777777" w:rsidR="006801BD" w:rsidRPr="00C2146E" w:rsidRDefault="006801BD" w:rsidP="006801BD">
      <w:pPr>
        <w:pStyle w:val="NoSpacing"/>
        <w:bidi/>
      </w:pPr>
      <w:r w:rsidRPr="00C2146E">
        <w:rPr>
          <w:rtl/>
        </w:rPr>
        <w:t>ומעתה מה שנראה שהוא דרך ישרה ונוחה הוא, שגומר את ההלל בברכותיו [בביתו או בבית הכנסת] הן ביחיד הן בעשרה, ומצוה בעשרה משום ברוב עם הדרת מלך, וכן היה מורי נר"ו עושה מעשה, וכן הנהיג בעיר סרקוסטה לאומרו בבתי כנסיות, ובני אדם קשה עליהם מפני המנהג, ואעפ"כ האמת מורה דרכו למי שעושה מעשיו לשם שמים ולמודה על האמת</w:t>
      </w:r>
      <w:r w:rsidRPr="00C2146E">
        <w:t>..</w:t>
      </w:r>
    </w:p>
    <w:p w14:paraId="4FB2B0E2" w14:textId="77777777" w:rsidR="006801BD" w:rsidRPr="006801BD" w:rsidRDefault="006801BD" w:rsidP="006801BD">
      <w:pPr>
        <w:pStyle w:val="NoSpacing"/>
        <w:numPr>
          <w:ilvl w:val="0"/>
          <w:numId w:val="1"/>
        </w:numPr>
        <w:bidi/>
        <w:rPr>
          <w:b/>
          <w:bCs/>
          <w:u w:val="single"/>
        </w:rPr>
      </w:pPr>
      <w:r w:rsidRPr="006801BD">
        <w:rPr>
          <w:rFonts w:cs="Arial"/>
          <w:b/>
          <w:bCs/>
          <w:u w:val="single"/>
          <w:rtl/>
        </w:rPr>
        <w:t>ספר מלמד התלמידים פרשת אמור</w:t>
      </w:r>
    </w:p>
    <w:p w14:paraId="5F8F73E5" w14:textId="1538B07C" w:rsidR="006801BD" w:rsidRPr="00C2146E" w:rsidRDefault="006801BD" w:rsidP="006801BD">
      <w:pPr>
        <w:pStyle w:val="NoSpacing"/>
        <w:bidi/>
      </w:pPr>
      <w:r>
        <w:rPr>
          <w:rFonts w:cs="Arial"/>
          <w:rtl/>
        </w:rPr>
        <w:t>ראה והתבונן כי כל הכתות העיר לברך את י"י והברכה הוא התהלה וההודאה והוא שפתח המזמור הזה ואמר הללו יה הללו את שם י"י הללו עבדי י"י שעומדים בבית י"י בחצרות בית אלהינו. אמרו הללויה רמז על כל בית ישראל ואמרו הללו את שם י"י רמז על הלוים שהם משרתים בשם י"י כמו שנזכר. ואמרו הללו עבדי י"י רמז על הכהנים שהם עוסקים בעבודה. ואמרו שעומדים בבית י"י רמז על אנשי מעמד שבירושלים. ואמרו בחצרות בית אלהינו רמז על העומדים בכל עיר בבתי כנסיות שהם מקדש מעט. ועכשו שבעונותינו חרב המקדש ונתרחקנו מעל אדמתנו ונתפרדה החבילה אחר שאין שם כהן עובד צריך שנתעורר לפי ההערות האלו הטובות איש איש כפי עבודתו.</w:t>
      </w:r>
    </w:p>
    <w:p w14:paraId="448B18DB" w14:textId="623EA49E" w:rsidR="00E1600C" w:rsidRPr="006801BD" w:rsidRDefault="00E1600C" w:rsidP="006801BD"/>
    <w:sectPr w:rsidR="00E1600C" w:rsidRPr="006801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F3A5F" w14:textId="77777777" w:rsidR="0088427E" w:rsidRDefault="0088427E" w:rsidP="00D20F42">
      <w:pPr>
        <w:spacing w:after="0" w:line="240" w:lineRule="auto"/>
      </w:pPr>
      <w:r>
        <w:separator/>
      </w:r>
    </w:p>
  </w:endnote>
  <w:endnote w:type="continuationSeparator" w:id="0">
    <w:p w14:paraId="58F0106B" w14:textId="77777777" w:rsidR="0088427E" w:rsidRDefault="0088427E" w:rsidP="00D2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A4278" w14:textId="77777777" w:rsidR="00D20F42" w:rsidRDefault="00D20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028BC" w14:textId="77777777" w:rsidR="00D20F42" w:rsidRDefault="00D20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B983" w14:textId="77777777" w:rsidR="00D20F42" w:rsidRDefault="00D20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A6C22" w14:textId="77777777" w:rsidR="0088427E" w:rsidRDefault="0088427E" w:rsidP="00D20F42">
      <w:pPr>
        <w:spacing w:after="0" w:line="240" w:lineRule="auto"/>
      </w:pPr>
      <w:r>
        <w:separator/>
      </w:r>
    </w:p>
  </w:footnote>
  <w:footnote w:type="continuationSeparator" w:id="0">
    <w:p w14:paraId="302D26DD" w14:textId="77777777" w:rsidR="0088427E" w:rsidRDefault="0088427E" w:rsidP="00D20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F40C" w14:textId="77777777" w:rsidR="00D20F42" w:rsidRDefault="00D20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FB99B" w14:textId="0BE59367" w:rsidR="00C2146E" w:rsidRPr="00C2146E" w:rsidRDefault="00D20F42" w:rsidP="00C2146E">
    <w:pPr>
      <w:pStyle w:val="Header"/>
      <w:jc w:val="center"/>
      <w:rPr>
        <w:rFonts w:hint="cs"/>
        <w:rtl/>
      </w:rPr>
    </w:pPr>
    <w:r>
      <w:t xml:space="preserve">Hallel </w:t>
    </w:r>
    <w:proofErr w:type="spellStart"/>
    <w:r>
      <w:t>pesach</w:t>
    </w:r>
    <w:proofErr w:type="spellEnd"/>
    <w:r>
      <w:t xml:space="preserve"> night in the shul -a national declaration of gratitude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8378" w14:textId="77777777" w:rsidR="00D20F42" w:rsidRDefault="00D20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70A23"/>
    <w:multiLevelType w:val="hybridMultilevel"/>
    <w:tmpl w:val="82CC6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BD"/>
    <w:rsid w:val="006801BD"/>
    <w:rsid w:val="0088427E"/>
    <w:rsid w:val="00D20F42"/>
    <w:rsid w:val="00E160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0B85"/>
  <w15:chartTrackingRefBased/>
  <w15:docId w15:val="{E25A1DA9-622F-41E6-973A-1A4F1CA5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1BD"/>
    <w:pPr>
      <w:spacing w:after="0" w:line="240" w:lineRule="auto"/>
    </w:pPr>
  </w:style>
  <w:style w:type="paragraph" w:styleId="Header">
    <w:name w:val="header"/>
    <w:basedOn w:val="Normal"/>
    <w:link w:val="HeaderChar"/>
    <w:uiPriority w:val="99"/>
    <w:unhideWhenUsed/>
    <w:rsid w:val="00680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BD"/>
  </w:style>
  <w:style w:type="paragraph" w:styleId="Footer">
    <w:name w:val="footer"/>
    <w:basedOn w:val="Normal"/>
    <w:link w:val="FooterChar"/>
    <w:uiPriority w:val="99"/>
    <w:unhideWhenUsed/>
    <w:rsid w:val="00D20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solo</dc:creator>
  <cp:keywords/>
  <dc:description/>
  <cp:lastModifiedBy>ella solo</cp:lastModifiedBy>
  <cp:revision>1</cp:revision>
  <dcterms:created xsi:type="dcterms:W3CDTF">2021-03-10T19:57:00Z</dcterms:created>
  <dcterms:modified xsi:type="dcterms:W3CDTF">2021-03-10T20:16:00Z</dcterms:modified>
</cp:coreProperties>
</file>