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533" w:rsidRDefault="009D7304" w:rsidP="009D7304">
      <w:pPr>
        <w:jc w:val="center"/>
        <w:rPr>
          <w:b/>
          <w:bCs/>
          <w:i/>
          <w:iCs/>
          <w:sz w:val="28"/>
          <w:szCs w:val="28"/>
          <w:u w:val="single"/>
        </w:rPr>
      </w:pPr>
      <w:bookmarkStart w:id="0" w:name="_GoBack"/>
      <w:bookmarkEnd w:id="0"/>
      <w:proofErr w:type="spellStart"/>
      <w:r w:rsidRPr="009D7304">
        <w:rPr>
          <w:b/>
          <w:bCs/>
          <w:i/>
          <w:iCs/>
          <w:sz w:val="28"/>
          <w:szCs w:val="28"/>
          <w:u w:val="single"/>
        </w:rPr>
        <w:t>HaRav</w:t>
      </w:r>
      <w:proofErr w:type="spellEnd"/>
      <w:r w:rsidRPr="009D7304">
        <w:rPr>
          <w:b/>
          <w:bCs/>
          <w:i/>
          <w:iCs/>
          <w:sz w:val="28"/>
          <w:szCs w:val="28"/>
          <w:u w:val="single"/>
        </w:rPr>
        <w:t xml:space="preserve">, </w:t>
      </w:r>
      <w:proofErr w:type="gramStart"/>
      <w:r w:rsidRPr="009D7304">
        <w:rPr>
          <w:b/>
          <w:bCs/>
          <w:i/>
          <w:iCs/>
          <w:sz w:val="28"/>
          <w:szCs w:val="28"/>
          <w:u w:val="single"/>
        </w:rPr>
        <w:t>The</w:t>
      </w:r>
      <w:proofErr w:type="gramEnd"/>
      <w:r w:rsidRPr="009D7304">
        <w:rPr>
          <w:b/>
          <w:bCs/>
          <w:i/>
          <w:iCs/>
          <w:sz w:val="28"/>
          <w:szCs w:val="28"/>
          <w:u w:val="single"/>
        </w:rPr>
        <w:t xml:space="preserve"> </w:t>
      </w:r>
      <w:proofErr w:type="spellStart"/>
      <w:r w:rsidRPr="009D7304">
        <w:rPr>
          <w:b/>
          <w:bCs/>
          <w:i/>
          <w:iCs/>
          <w:sz w:val="28"/>
          <w:szCs w:val="28"/>
          <w:u w:val="single"/>
        </w:rPr>
        <w:t>Rav</w:t>
      </w:r>
      <w:proofErr w:type="spellEnd"/>
      <w:r w:rsidRPr="009D7304">
        <w:rPr>
          <w:b/>
          <w:bCs/>
          <w:i/>
          <w:iCs/>
          <w:sz w:val="28"/>
          <w:szCs w:val="28"/>
          <w:u w:val="single"/>
        </w:rPr>
        <w:t xml:space="preserve"> and the </w:t>
      </w:r>
      <w:proofErr w:type="spellStart"/>
      <w:r w:rsidRPr="009D7304">
        <w:rPr>
          <w:b/>
          <w:bCs/>
          <w:i/>
          <w:iCs/>
          <w:sz w:val="28"/>
          <w:szCs w:val="28"/>
          <w:u w:val="single"/>
        </w:rPr>
        <w:t>Rebbe</w:t>
      </w:r>
      <w:proofErr w:type="spellEnd"/>
      <w:r w:rsidRPr="009D7304">
        <w:rPr>
          <w:b/>
          <w:bCs/>
          <w:i/>
          <w:iCs/>
          <w:sz w:val="28"/>
          <w:szCs w:val="28"/>
          <w:u w:val="single"/>
        </w:rPr>
        <w:t xml:space="preserve"> #2 – Halakhic Mind and the Shofar</w:t>
      </w:r>
    </w:p>
    <w:p w:rsidR="009D7304" w:rsidRPr="009D7304" w:rsidRDefault="009D7304" w:rsidP="009D7304">
      <w:pPr>
        <w:jc w:val="center"/>
        <w:rPr>
          <w:b/>
          <w:bCs/>
          <w:i/>
          <w:iCs/>
          <w:sz w:val="28"/>
          <w:szCs w:val="28"/>
          <w:u w:val="single"/>
        </w:rPr>
      </w:pPr>
    </w:p>
    <w:p w:rsidR="00952786" w:rsidRPr="00700FA1" w:rsidRDefault="00952786" w:rsidP="00B46652">
      <w:pPr>
        <w:spacing w:after="120" w:line="240" w:lineRule="auto"/>
        <w:rPr>
          <w:b/>
          <w:bCs/>
          <w:sz w:val="24"/>
          <w:szCs w:val="24"/>
          <w:u w:val="single"/>
        </w:rPr>
      </w:pPr>
      <w:proofErr w:type="gramStart"/>
      <w:r w:rsidRPr="00700FA1">
        <w:rPr>
          <w:b/>
          <w:bCs/>
          <w:sz w:val="24"/>
          <w:szCs w:val="24"/>
          <w:u w:val="single"/>
        </w:rPr>
        <w:t>1)Rabbi</w:t>
      </w:r>
      <w:proofErr w:type="gramEnd"/>
      <w:r w:rsidRPr="00700FA1">
        <w:rPr>
          <w:b/>
          <w:bCs/>
          <w:sz w:val="24"/>
          <w:szCs w:val="24"/>
          <w:u w:val="single"/>
        </w:rPr>
        <w:t xml:space="preserve"> Jonathon Sacks, “Rabbi J.B. </w:t>
      </w:r>
      <w:proofErr w:type="spellStart"/>
      <w:r w:rsidRPr="00700FA1">
        <w:rPr>
          <w:b/>
          <w:bCs/>
          <w:sz w:val="24"/>
          <w:szCs w:val="24"/>
          <w:u w:val="single"/>
        </w:rPr>
        <w:t>Soloveitchik’s</w:t>
      </w:r>
      <w:proofErr w:type="spellEnd"/>
      <w:r w:rsidRPr="00700FA1">
        <w:rPr>
          <w:b/>
          <w:bCs/>
          <w:sz w:val="24"/>
          <w:szCs w:val="24"/>
          <w:u w:val="single"/>
        </w:rPr>
        <w:t xml:space="preserve"> Early Epistemology: A Review of The Halakhic Mind”  Tradition 23:3 (1988), 76</w:t>
      </w:r>
    </w:p>
    <w:p w:rsidR="00952786" w:rsidRPr="00700FA1" w:rsidRDefault="00952786" w:rsidP="00B46652">
      <w:pPr>
        <w:spacing w:after="120" w:line="240" w:lineRule="auto"/>
      </w:pPr>
      <w:r w:rsidRPr="00700FA1">
        <w:rPr>
          <w:sz w:val="24"/>
          <w:szCs w:val="24"/>
        </w:rPr>
        <w:t xml:space="preserve">The program of </w:t>
      </w:r>
      <w:proofErr w:type="gramStart"/>
      <w:r w:rsidRPr="00700FA1">
        <w:rPr>
          <w:i/>
          <w:iCs/>
          <w:sz w:val="24"/>
          <w:szCs w:val="24"/>
        </w:rPr>
        <w:t>The  Halakhic</w:t>
      </w:r>
      <w:proofErr w:type="gramEnd"/>
      <w:r w:rsidRPr="00700FA1">
        <w:rPr>
          <w:i/>
          <w:iCs/>
          <w:sz w:val="24"/>
          <w:szCs w:val="24"/>
        </w:rPr>
        <w:t xml:space="preserve"> Mind</w:t>
      </w:r>
      <w:r w:rsidRPr="00700FA1">
        <w:t xml:space="preserve"> is essentially prior to both these enterprises.  In it, R. </w:t>
      </w:r>
      <w:proofErr w:type="spellStart"/>
      <w:r w:rsidRPr="00700FA1">
        <w:rPr>
          <w:rFonts w:cstheme="majorBidi"/>
          <w:sz w:val="24"/>
          <w:szCs w:val="24"/>
          <w:lang w:bidi="he-IL"/>
        </w:rPr>
        <w:t>Soloveitchik</w:t>
      </w:r>
      <w:proofErr w:type="spellEnd"/>
      <w:r w:rsidRPr="00700FA1">
        <w:rPr>
          <w:rFonts w:cstheme="majorBidi"/>
          <w:sz w:val="24"/>
          <w:szCs w:val="24"/>
          <w:lang w:bidi="he-IL"/>
        </w:rPr>
        <w:t xml:space="preserve"> sets out his claim for the cognitive status of religion for the methodological autonomy of the philosophy of religion, and for the primacy of Halakha as the basic datum from which a philosophy of Judaism should be based.  This looks very much like the epistemological prologue to the two other works.  </w:t>
      </w:r>
    </w:p>
    <w:p w:rsidR="00952786" w:rsidRDefault="00952786" w:rsidP="00B46652">
      <w:pPr>
        <w:spacing w:after="120" w:line="240" w:lineRule="auto"/>
      </w:pPr>
    </w:p>
    <w:p w:rsidR="00952786" w:rsidRPr="00700FA1" w:rsidRDefault="00B46652" w:rsidP="00B46652">
      <w:pPr>
        <w:spacing w:after="120" w:line="240" w:lineRule="auto"/>
        <w:rPr>
          <w:b/>
          <w:bCs/>
          <w:sz w:val="24"/>
          <w:szCs w:val="24"/>
          <w:u w:val="single"/>
        </w:rPr>
      </w:pPr>
      <w:proofErr w:type="gramStart"/>
      <w:r>
        <w:rPr>
          <w:b/>
          <w:bCs/>
          <w:sz w:val="24"/>
          <w:szCs w:val="24"/>
          <w:u w:val="single"/>
        </w:rPr>
        <w:t>2</w:t>
      </w:r>
      <w:r w:rsidR="00952786" w:rsidRPr="00700FA1">
        <w:rPr>
          <w:b/>
          <w:bCs/>
          <w:sz w:val="24"/>
          <w:szCs w:val="24"/>
          <w:u w:val="single"/>
        </w:rPr>
        <w:t>)</w:t>
      </w:r>
      <w:r w:rsidR="00952786" w:rsidRPr="00700FA1">
        <w:rPr>
          <w:b/>
          <w:bCs/>
          <w:i/>
          <w:iCs/>
          <w:sz w:val="24"/>
          <w:szCs w:val="24"/>
          <w:u w:val="single"/>
        </w:rPr>
        <w:t>The</w:t>
      </w:r>
      <w:proofErr w:type="gramEnd"/>
      <w:r w:rsidR="00952786" w:rsidRPr="00700FA1">
        <w:rPr>
          <w:b/>
          <w:bCs/>
          <w:i/>
          <w:iCs/>
          <w:sz w:val="24"/>
          <w:szCs w:val="24"/>
          <w:u w:val="single"/>
        </w:rPr>
        <w:t xml:space="preserve"> Halakhic Mind</w:t>
      </w:r>
      <w:r w:rsidR="00952786" w:rsidRPr="00700FA1">
        <w:rPr>
          <w:b/>
          <w:bCs/>
          <w:sz w:val="24"/>
          <w:szCs w:val="24"/>
          <w:u w:val="single"/>
        </w:rPr>
        <w:t xml:space="preserve"> pg. 5</w:t>
      </w:r>
    </w:p>
    <w:p w:rsidR="00952786" w:rsidRPr="00700FA1" w:rsidRDefault="00952786" w:rsidP="00B46652">
      <w:pPr>
        <w:spacing w:after="120" w:line="240" w:lineRule="auto"/>
        <w:rPr>
          <w:sz w:val="24"/>
          <w:szCs w:val="24"/>
        </w:rPr>
      </w:pPr>
      <w:r w:rsidRPr="00700FA1">
        <w:rPr>
          <w:sz w:val="24"/>
          <w:szCs w:val="24"/>
        </w:rPr>
        <w:t xml:space="preserve">Great philosophical systems are never produced in a scientific vacuum, but usually follow the formation and completion of a scientific world perspective.  This priority of scientific knowledge to philosophical interpretation can be discerned twice in the history of philosophy: First, the Aristotelian natural sciences and metaphysics, which dominated occidental thought throughout ancient and medieval times; and second, the Galilean-Newtonian mathematical physics, which fostered philosophy of nature.  </w:t>
      </w:r>
    </w:p>
    <w:p w:rsidR="00B46652" w:rsidRDefault="00B46652" w:rsidP="00B46652">
      <w:pPr>
        <w:spacing w:after="120" w:line="240" w:lineRule="auto"/>
        <w:rPr>
          <w:b/>
          <w:bCs/>
          <w:sz w:val="24"/>
          <w:szCs w:val="24"/>
          <w:u w:val="single"/>
        </w:rPr>
      </w:pPr>
    </w:p>
    <w:p w:rsidR="00B46652" w:rsidRPr="00700FA1" w:rsidRDefault="00B46652" w:rsidP="00B46652">
      <w:pPr>
        <w:spacing w:after="120" w:line="240" w:lineRule="auto"/>
        <w:rPr>
          <w:b/>
          <w:bCs/>
          <w:sz w:val="24"/>
          <w:szCs w:val="24"/>
          <w:u w:val="single"/>
        </w:rPr>
      </w:pPr>
      <w:r>
        <w:rPr>
          <w:b/>
          <w:bCs/>
          <w:sz w:val="24"/>
          <w:szCs w:val="24"/>
          <w:u w:val="single"/>
        </w:rPr>
        <w:t>3</w:t>
      </w:r>
      <w:r w:rsidRPr="00700FA1">
        <w:rPr>
          <w:b/>
          <w:bCs/>
          <w:sz w:val="24"/>
          <w:szCs w:val="24"/>
          <w:u w:val="single"/>
        </w:rPr>
        <w:t>)</w:t>
      </w:r>
      <w:r w:rsidRPr="00015A20">
        <w:rPr>
          <w:b/>
          <w:bCs/>
          <w:i/>
          <w:iCs/>
          <w:sz w:val="24"/>
          <w:szCs w:val="24"/>
          <w:u w:val="single"/>
        </w:rPr>
        <w:t xml:space="preserve"> </w:t>
      </w:r>
      <w:r w:rsidRPr="00700FA1">
        <w:rPr>
          <w:b/>
          <w:bCs/>
          <w:i/>
          <w:iCs/>
          <w:sz w:val="24"/>
          <w:szCs w:val="24"/>
          <w:u w:val="single"/>
        </w:rPr>
        <w:t>The Halakhic Mind</w:t>
      </w:r>
      <w:r w:rsidRPr="00700FA1">
        <w:rPr>
          <w:b/>
          <w:bCs/>
          <w:sz w:val="24"/>
          <w:szCs w:val="24"/>
          <w:u w:val="single"/>
        </w:rPr>
        <w:t xml:space="preserve"> pg. 92</w:t>
      </w:r>
    </w:p>
    <w:p w:rsidR="00B46652" w:rsidRPr="00700FA1" w:rsidRDefault="00B46652" w:rsidP="00B46652">
      <w:pPr>
        <w:spacing w:after="120" w:line="240" w:lineRule="auto"/>
        <w:rPr>
          <w:sz w:val="24"/>
          <w:szCs w:val="24"/>
        </w:rPr>
      </w:pPr>
      <w:r w:rsidRPr="00700FA1">
        <w:rPr>
          <w:sz w:val="24"/>
          <w:szCs w:val="24"/>
        </w:rPr>
        <w:t xml:space="preserve">Judging Maimonides’ undertaking retrospectively, one must admit that the master whose thought shaped Jewish ideology for centuries did not succeed in making his interpretations of the commandments prevalent in our world perspective…The reluctance on the part of the Jewish </w:t>
      </w:r>
      <w:r w:rsidRPr="00700FA1">
        <w:rPr>
          <w:i/>
          <w:iCs/>
          <w:sz w:val="24"/>
          <w:szCs w:val="24"/>
        </w:rPr>
        <w:t>homo religious</w:t>
      </w:r>
      <w:r w:rsidRPr="00700FA1">
        <w:rPr>
          <w:sz w:val="24"/>
          <w:szCs w:val="24"/>
        </w:rPr>
        <w:t xml:space="preserve"> to accept </w:t>
      </w:r>
      <w:proofErr w:type="spellStart"/>
      <w:r w:rsidRPr="00700FA1">
        <w:rPr>
          <w:sz w:val="24"/>
          <w:szCs w:val="24"/>
        </w:rPr>
        <w:t>Maimonidean</w:t>
      </w:r>
      <w:proofErr w:type="spellEnd"/>
      <w:r w:rsidRPr="00700FA1">
        <w:rPr>
          <w:sz w:val="24"/>
          <w:szCs w:val="24"/>
        </w:rPr>
        <w:t xml:space="preserve"> rationalistic ideas are not ascribable to any agnostic tendencies, but to the incontrovertible fact that such explanations neither edify nor inspire the religious consciousness.  They are essentially, if not entirely, valueless for the religious interests we have most at heart.  </w:t>
      </w:r>
    </w:p>
    <w:p w:rsidR="00B46652" w:rsidRDefault="00B46652" w:rsidP="00B46652">
      <w:pPr>
        <w:spacing w:after="120" w:line="240" w:lineRule="auto"/>
        <w:rPr>
          <w:b/>
          <w:bCs/>
          <w:sz w:val="24"/>
          <w:szCs w:val="24"/>
          <w:u w:val="single"/>
        </w:rPr>
      </w:pPr>
    </w:p>
    <w:p w:rsidR="00952786" w:rsidRPr="00700FA1" w:rsidRDefault="00B46652" w:rsidP="00B46652">
      <w:pPr>
        <w:spacing w:after="120" w:line="240" w:lineRule="auto"/>
        <w:rPr>
          <w:b/>
          <w:bCs/>
          <w:sz w:val="24"/>
          <w:szCs w:val="24"/>
          <w:u w:val="single"/>
        </w:rPr>
      </w:pPr>
      <w:r>
        <w:rPr>
          <w:b/>
          <w:bCs/>
          <w:sz w:val="24"/>
          <w:szCs w:val="24"/>
          <w:u w:val="single"/>
        </w:rPr>
        <w:t>4</w:t>
      </w:r>
      <w:r w:rsidR="00952786" w:rsidRPr="00700FA1">
        <w:rPr>
          <w:b/>
          <w:bCs/>
          <w:sz w:val="24"/>
          <w:szCs w:val="24"/>
          <w:u w:val="single"/>
        </w:rPr>
        <w:t>)</w:t>
      </w:r>
      <w:r w:rsidR="00952786" w:rsidRPr="00015A20">
        <w:rPr>
          <w:b/>
          <w:bCs/>
          <w:i/>
          <w:iCs/>
          <w:sz w:val="24"/>
          <w:szCs w:val="24"/>
          <w:u w:val="single"/>
        </w:rPr>
        <w:t xml:space="preserve"> </w:t>
      </w:r>
      <w:r w:rsidR="00952786" w:rsidRPr="00700FA1">
        <w:rPr>
          <w:b/>
          <w:bCs/>
          <w:i/>
          <w:iCs/>
          <w:sz w:val="24"/>
          <w:szCs w:val="24"/>
          <w:u w:val="single"/>
        </w:rPr>
        <w:t>The Halakhic Mind</w:t>
      </w:r>
      <w:r w:rsidR="00952786" w:rsidRPr="00700FA1">
        <w:rPr>
          <w:b/>
          <w:bCs/>
          <w:sz w:val="24"/>
          <w:szCs w:val="24"/>
          <w:u w:val="single"/>
        </w:rPr>
        <w:t xml:space="preserve"> pg. 40</w:t>
      </w:r>
    </w:p>
    <w:p w:rsidR="00952786" w:rsidRPr="00700FA1" w:rsidRDefault="00952786" w:rsidP="00B46652">
      <w:pPr>
        <w:spacing w:after="120" w:line="240" w:lineRule="auto"/>
        <w:rPr>
          <w:sz w:val="24"/>
          <w:szCs w:val="24"/>
        </w:rPr>
      </w:pPr>
      <w:r w:rsidRPr="00700FA1">
        <w:rPr>
          <w:sz w:val="24"/>
          <w:szCs w:val="24"/>
        </w:rPr>
        <w:t xml:space="preserve">The </w:t>
      </w:r>
      <w:r w:rsidRPr="00700FA1">
        <w:rPr>
          <w:i/>
          <w:iCs/>
          <w:sz w:val="24"/>
          <w:szCs w:val="24"/>
        </w:rPr>
        <w:t>homo religious</w:t>
      </w:r>
      <w:r w:rsidRPr="00700FA1">
        <w:rPr>
          <w:sz w:val="24"/>
          <w:szCs w:val="24"/>
        </w:rPr>
        <w:t xml:space="preserve"> moves in a concrete world full of color and sound.  He lives in his immediate, qualitative environment, not in a scientifically constructed cosmos.  Hence, as long as cognition was the exclusive privilege of the scientist (and of the philosopher who followed in his traces), the </w:t>
      </w:r>
      <w:r w:rsidRPr="00700FA1">
        <w:rPr>
          <w:i/>
          <w:iCs/>
          <w:sz w:val="24"/>
          <w:szCs w:val="24"/>
        </w:rPr>
        <w:t>homo religious</w:t>
      </w:r>
      <w:r w:rsidRPr="00700FA1">
        <w:rPr>
          <w:sz w:val="24"/>
          <w:szCs w:val="24"/>
        </w:rPr>
        <w:t xml:space="preserve"> sought haven in other spheres.  </w:t>
      </w:r>
    </w:p>
    <w:p w:rsidR="00952786" w:rsidRDefault="00952786" w:rsidP="00B46652">
      <w:pPr>
        <w:spacing w:after="120" w:line="240" w:lineRule="auto"/>
        <w:rPr>
          <w:b/>
          <w:bCs/>
          <w:sz w:val="24"/>
          <w:szCs w:val="24"/>
          <w:u w:val="single"/>
        </w:rPr>
      </w:pPr>
    </w:p>
    <w:p w:rsidR="00952786" w:rsidRPr="00700FA1" w:rsidRDefault="00B46652" w:rsidP="00B46652">
      <w:pPr>
        <w:spacing w:after="120" w:line="240" w:lineRule="auto"/>
        <w:rPr>
          <w:b/>
          <w:bCs/>
          <w:i/>
          <w:iCs/>
          <w:sz w:val="24"/>
          <w:szCs w:val="24"/>
          <w:u w:val="single"/>
        </w:rPr>
      </w:pPr>
      <w:proofErr w:type="gramStart"/>
      <w:r>
        <w:rPr>
          <w:b/>
          <w:bCs/>
          <w:sz w:val="24"/>
          <w:szCs w:val="24"/>
          <w:u w:val="single"/>
        </w:rPr>
        <w:t>5</w:t>
      </w:r>
      <w:r w:rsidR="00952786" w:rsidRPr="00700FA1">
        <w:rPr>
          <w:b/>
          <w:bCs/>
          <w:sz w:val="24"/>
          <w:szCs w:val="24"/>
          <w:u w:val="single"/>
        </w:rPr>
        <w:t>)</w:t>
      </w:r>
      <w:r w:rsidR="00952786" w:rsidRPr="00700FA1">
        <w:rPr>
          <w:b/>
          <w:bCs/>
          <w:i/>
          <w:iCs/>
          <w:sz w:val="24"/>
          <w:szCs w:val="24"/>
          <w:u w:val="single"/>
        </w:rPr>
        <w:t>The</w:t>
      </w:r>
      <w:proofErr w:type="gramEnd"/>
      <w:r w:rsidR="00952786" w:rsidRPr="00700FA1">
        <w:rPr>
          <w:b/>
          <w:bCs/>
          <w:i/>
          <w:iCs/>
          <w:sz w:val="24"/>
          <w:szCs w:val="24"/>
          <w:u w:val="single"/>
        </w:rPr>
        <w:t xml:space="preserve"> Halakhic Mind </w:t>
      </w:r>
      <w:r w:rsidR="00952786" w:rsidRPr="00700FA1">
        <w:rPr>
          <w:b/>
          <w:bCs/>
          <w:sz w:val="24"/>
          <w:szCs w:val="24"/>
          <w:u w:val="single"/>
        </w:rPr>
        <w:t>pg. 24</w:t>
      </w:r>
    </w:p>
    <w:p w:rsidR="00952786" w:rsidRPr="00700FA1" w:rsidRDefault="00952786" w:rsidP="00B46652">
      <w:pPr>
        <w:spacing w:after="120" w:line="240" w:lineRule="auto"/>
        <w:rPr>
          <w:sz w:val="24"/>
          <w:szCs w:val="24"/>
        </w:rPr>
      </w:pPr>
      <w:r w:rsidRPr="00700FA1">
        <w:rPr>
          <w:sz w:val="24"/>
          <w:szCs w:val="24"/>
        </w:rPr>
        <w:t xml:space="preserve">What is perhaps most striking in all these considerations is that the physicist himself, in expounding “peculiar” epistemological theories concerning the physical world, has helped </w:t>
      </w:r>
      <w:r w:rsidRPr="00700FA1">
        <w:rPr>
          <w:sz w:val="24"/>
          <w:szCs w:val="24"/>
        </w:rPr>
        <w:lastRenderedPageBreak/>
        <w:t xml:space="preserve">deliver the philosopher from his bondage to the mathematical sciences.  </w:t>
      </w:r>
      <w:proofErr w:type="spellStart"/>
      <w:r w:rsidRPr="00700FA1">
        <w:rPr>
          <w:sz w:val="24"/>
          <w:szCs w:val="24"/>
        </w:rPr>
        <w:t>Neils</w:t>
      </w:r>
      <w:proofErr w:type="spellEnd"/>
      <w:r w:rsidRPr="00700FA1">
        <w:rPr>
          <w:sz w:val="24"/>
          <w:szCs w:val="24"/>
        </w:rPr>
        <w:t xml:space="preserve"> Bohr… developed his so-called theory of Complementarity… according to this </w:t>
      </w:r>
      <w:proofErr w:type="gramStart"/>
      <w:r w:rsidRPr="00700FA1">
        <w:rPr>
          <w:sz w:val="24"/>
          <w:szCs w:val="24"/>
        </w:rPr>
        <w:t>theory,</w:t>
      </w:r>
      <w:proofErr w:type="gramEnd"/>
      <w:r w:rsidRPr="00700FA1">
        <w:rPr>
          <w:sz w:val="24"/>
          <w:szCs w:val="24"/>
        </w:rPr>
        <w:t xml:space="preserve"> there is a dualistic approach to the physical universe – the </w:t>
      </w:r>
      <w:proofErr w:type="spellStart"/>
      <w:r w:rsidRPr="00700FA1">
        <w:rPr>
          <w:sz w:val="24"/>
          <w:szCs w:val="24"/>
        </w:rPr>
        <w:t>spatio</w:t>
      </w:r>
      <w:proofErr w:type="spellEnd"/>
      <w:r w:rsidRPr="00700FA1">
        <w:rPr>
          <w:sz w:val="24"/>
          <w:szCs w:val="24"/>
        </w:rPr>
        <w:t xml:space="preserve">-temporal and the </w:t>
      </w:r>
      <w:proofErr w:type="spellStart"/>
      <w:r w:rsidRPr="00700FA1">
        <w:rPr>
          <w:sz w:val="24"/>
          <w:szCs w:val="24"/>
        </w:rPr>
        <w:t>causalistic</w:t>
      </w:r>
      <w:proofErr w:type="spellEnd"/>
      <w:r w:rsidRPr="00700FA1">
        <w:rPr>
          <w:sz w:val="24"/>
          <w:szCs w:val="24"/>
        </w:rPr>
        <w:t xml:space="preserve">.  Paradoxically enough, both aspects, although complementary in theoretical exposition, are nevertheless mutually exclusive when formulated mathematically.  </w:t>
      </w:r>
    </w:p>
    <w:p w:rsidR="00952786" w:rsidRDefault="00952786" w:rsidP="00B46652">
      <w:pPr>
        <w:spacing w:after="120" w:line="240" w:lineRule="auto"/>
        <w:rPr>
          <w:b/>
          <w:bCs/>
          <w:sz w:val="24"/>
          <w:szCs w:val="24"/>
          <w:u w:val="single"/>
        </w:rPr>
      </w:pPr>
    </w:p>
    <w:p w:rsidR="00952786" w:rsidRPr="00700FA1" w:rsidRDefault="00B46652" w:rsidP="00B46652">
      <w:pPr>
        <w:spacing w:after="120" w:line="240" w:lineRule="auto"/>
        <w:rPr>
          <w:b/>
          <w:bCs/>
          <w:i/>
          <w:iCs/>
          <w:sz w:val="24"/>
          <w:szCs w:val="24"/>
          <w:u w:val="single"/>
        </w:rPr>
      </w:pPr>
      <w:proofErr w:type="gramStart"/>
      <w:r w:rsidRPr="00B46652">
        <w:rPr>
          <w:b/>
          <w:bCs/>
          <w:sz w:val="24"/>
          <w:szCs w:val="24"/>
          <w:u w:val="single"/>
        </w:rPr>
        <w:t>6</w:t>
      </w:r>
      <w:r w:rsidR="00952786" w:rsidRPr="00B46652">
        <w:rPr>
          <w:b/>
          <w:bCs/>
          <w:sz w:val="24"/>
          <w:szCs w:val="24"/>
          <w:u w:val="single"/>
        </w:rPr>
        <w:t>)</w:t>
      </w:r>
      <w:r w:rsidR="00952786" w:rsidRPr="00700FA1">
        <w:rPr>
          <w:b/>
          <w:bCs/>
          <w:i/>
          <w:iCs/>
          <w:sz w:val="24"/>
          <w:szCs w:val="24"/>
          <w:u w:val="single"/>
        </w:rPr>
        <w:t>The</w:t>
      </w:r>
      <w:proofErr w:type="gramEnd"/>
      <w:r w:rsidR="00952786" w:rsidRPr="00700FA1">
        <w:rPr>
          <w:b/>
          <w:bCs/>
          <w:i/>
          <w:iCs/>
          <w:sz w:val="24"/>
          <w:szCs w:val="24"/>
          <w:u w:val="single"/>
        </w:rPr>
        <w:t xml:space="preserve"> Halakhic Mind</w:t>
      </w:r>
      <w:r w:rsidR="00952786" w:rsidRPr="00700FA1">
        <w:rPr>
          <w:b/>
          <w:bCs/>
          <w:sz w:val="24"/>
          <w:szCs w:val="24"/>
          <w:u w:val="single"/>
        </w:rPr>
        <w:t xml:space="preserve"> pg. 47</w:t>
      </w:r>
    </w:p>
    <w:p w:rsidR="00952786" w:rsidRPr="00700FA1" w:rsidRDefault="00952786" w:rsidP="00B46652">
      <w:pPr>
        <w:spacing w:after="120" w:line="240" w:lineRule="auto"/>
        <w:rPr>
          <w:sz w:val="24"/>
          <w:szCs w:val="24"/>
        </w:rPr>
      </w:pPr>
      <w:r w:rsidRPr="00700FA1">
        <w:rPr>
          <w:sz w:val="24"/>
          <w:szCs w:val="24"/>
        </w:rPr>
        <w:t xml:space="preserve">The category of time may serve as an illustration.  The natural sciences attempt to convert time into quantitative chronometry (Bergson) or </w:t>
      </w:r>
      <w:proofErr w:type="spellStart"/>
      <w:r w:rsidRPr="00700FA1">
        <w:rPr>
          <w:sz w:val="24"/>
          <w:szCs w:val="24"/>
        </w:rPr>
        <w:t>chronogeography</w:t>
      </w:r>
      <w:proofErr w:type="spellEnd"/>
      <w:r w:rsidRPr="00700FA1">
        <w:rPr>
          <w:sz w:val="24"/>
          <w:szCs w:val="24"/>
        </w:rPr>
        <w:t xml:space="preserve"> (Russel); the humanistic sciences conceive it as a creative quality identifiable with the stream of consciousness (James) or pure duration (Bergson).  </w:t>
      </w:r>
    </w:p>
    <w:p w:rsidR="00952786" w:rsidRDefault="00952786" w:rsidP="00B46652">
      <w:pPr>
        <w:spacing w:after="120" w:line="240" w:lineRule="auto"/>
        <w:rPr>
          <w:b/>
          <w:bCs/>
          <w:sz w:val="24"/>
          <w:szCs w:val="24"/>
          <w:u w:val="single"/>
        </w:rPr>
      </w:pPr>
    </w:p>
    <w:p w:rsidR="00B46652" w:rsidRPr="00B46652" w:rsidRDefault="00B46652" w:rsidP="00B46652">
      <w:pPr>
        <w:spacing w:after="120" w:line="240" w:lineRule="auto"/>
        <w:rPr>
          <w:b/>
          <w:bCs/>
          <w:sz w:val="24"/>
          <w:szCs w:val="24"/>
          <w:u w:val="single"/>
        </w:rPr>
      </w:pPr>
      <w:proofErr w:type="gramStart"/>
      <w:r>
        <w:rPr>
          <w:b/>
          <w:bCs/>
          <w:sz w:val="24"/>
          <w:szCs w:val="24"/>
          <w:u w:val="single"/>
        </w:rPr>
        <w:t>7)Rabbi</w:t>
      </w:r>
      <w:proofErr w:type="gramEnd"/>
      <w:r>
        <w:rPr>
          <w:b/>
          <w:bCs/>
          <w:sz w:val="24"/>
          <w:szCs w:val="24"/>
          <w:u w:val="single"/>
        </w:rPr>
        <w:t xml:space="preserve"> Jonathan Sacks, </w:t>
      </w:r>
      <w:r>
        <w:rPr>
          <w:b/>
          <w:bCs/>
          <w:i/>
          <w:iCs/>
          <w:sz w:val="24"/>
          <w:szCs w:val="24"/>
          <w:u w:val="single"/>
        </w:rPr>
        <w:t>Memories of a Giant</w:t>
      </w:r>
      <w:r>
        <w:rPr>
          <w:b/>
          <w:bCs/>
          <w:sz w:val="24"/>
          <w:szCs w:val="24"/>
          <w:u w:val="single"/>
        </w:rPr>
        <w:t>, 286</w:t>
      </w:r>
    </w:p>
    <w:p w:rsidR="00B46652" w:rsidRDefault="00B46652" w:rsidP="009D7304">
      <w:pPr>
        <w:spacing w:after="120" w:line="240" w:lineRule="auto"/>
        <w:jc w:val="center"/>
        <w:rPr>
          <w:b/>
          <w:bCs/>
          <w:sz w:val="24"/>
          <w:szCs w:val="24"/>
          <w:u w:val="single"/>
        </w:rPr>
      </w:pPr>
      <w:r>
        <w:rPr>
          <w:b/>
          <w:bCs/>
          <w:noProof/>
          <w:sz w:val="24"/>
          <w:szCs w:val="24"/>
          <w:u w:val="single"/>
          <w:lang w:bidi="he-IL"/>
        </w:rPr>
        <w:drawing>
          <wp:inline distT="0" distB="0" distL="0" distR="0" wp14:anchorId="6C9EC963" wp14:editId="22A0CC1C">
            <wp:extent cx="486727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7275" cy="1257300"/>
                    </a:xfrm>
                    <a:prstGeom prst="rect">
                      <a:avLst/>
                    </a:prstGeom>
                    <a:noFill/>
                    <a:ln>
                      <a:noFill/>
                    </a:ln>
                  </pic:spPr>
                </pic:pic>
              </a:graphicData>
            </a:graphic>
          </wp:inline>
        </w:drawing>
      </w:r>
    </w:p>
    <w:p w:rsidR="00B46652" w:rsidRDefault="00B46652" w:rsidP="00B46652">
      <w:pPr>
        <w:spacing w:after="120" w:line="240" w:lineRule="auto"/>
        <w:rPr>
          <w:b/>
          <w:bCs/>
          <w:sz w:val="24"/>
          <w:szCs w:val="24"/>
          <w:u w:val="single"/>
        </w:rPr>
      </w:pPr>
    </w:p>
    <w:p w:rsidR="00952786" w:rsidRPr="00B46652" w:rsidRDefault="00B46652" w:rsidP="00B46652">
      <w:pPr>
        <w:spacing w:after="120" w:line="240" w:lineRule="auto"/>
      </w:pPr>
      <w:proofErr w:type="gramStart"/>
      <w:r>
        <w:rPr>
          <w:b/>
          <w:bCs/>
          <w:u w:val="single"/>
        </w:rPr>
        <w:t>8</w:t>
      </w:r>
      <w:r w:rsidRPr="00B46652">
        <w:rPr>
          <w:b/>
          <w:bCs/>
          <w:u w:val="single"/>
        </w:rPr>
        <w:t>)</w:t>
      </w:r>
      <w:r w:rsidR="00952786" w:rsidRPr="00700FA1">
        <w:rPr>
          <w:b/>
          <w:bCs/>
          <w:i/>
          <w:iCs/>
          <w:sz w:val="24"/>
          <w:szCs w:val="24"/>
          <w:u w:val="single"/>
        </w:rPr>
        <w:t>The</w:t>
      </w:r>
      <w:proofErr w:type="gramEnd"/>
      <w:r w:rsidR="00952786" w:rsidRPr="00700FA1">
        <w:rPr>
          <w:b/>
          <w:bCs/>
          <w:i/>
          <w:iCs/>
          <w:sz w:val="24"/>
          <w:szCs w:val="24"/>
          <w:u w:val="single"/>
        </w:rPr>
        <w:t xml:space="preserve"> Halakhic Mind </w:t>
      </w:r>
      <w:r w:rsidR="00952786" w:rsidRPr="00700FA1">
        <w:rPr>
          <w:b/>
          <w:bCs/>
          <w:sz w:val="24"/>
          <w:szCs w:val="24"/>
          <w:u w:val="single"/>
        </w:rPr>
        <w:t>pg. 86</w:t>
      </w:r>
    </w:p>
    <w:p w:rsidR="00952786" w:rsidRPr="00700FA1" w:rsidRDefault="00952786" w:rsidP="00B46652">
      <w:pPr>
        <w:spacing w:after="120" w:line="240" w:lineRule="auto"/>
        <w:rPr>
          <w:sz w:val="24"/>
          <w:szCs w:val="24"/>
        </w:rPr>
      </w:pPr>
      <w:r w:rsidRPr="00700FA1">
        <w:rPr>
          <w:sz w:val="24"/>
          <w:szCs w:val="24"/>
        </w:rPr>
        <w:t>The philosopher of religion in his regressive movement from objectivity to subjectivity should not undertake the explanation of religious norms by antecedence, for there is no causal continuity in the passage from one order to another.  The subjective correlate does not interpret an objective commandment.  The reconstruction method is recommended, but it</w:t>
      </w:r>
      <w:r>
        <w:rPr>
          <w:sz w:val="24"/>
          <w:szCs w:val="24"/>
        </w:rPr>
        <w:t xml:space="preserve"> </w:t>
      </w:r>
      <w:r w:rsidRPr="00700FA1">
        <w:rPr>
          <w:sz w:val="24"/>
          <w:szCs w:val="24"/>
        </w:rPr>
        <w:t xml:space="preserve">cannot generate a causal explanation of religion.  At this point many philosophers have blundered.  The cure of the “why” question followed them relentlessly.  </w:t>
      </w:r>
    </w:p>
    <w:p w:rsidR="00952786" w:rsidRDefault="00952786" w:rsidP="00B46652">
      <w:pPr>
        <w:spacing w:after="120" w:line="240" w:lineRule="auto"/>
      </w:pPr>
    </w:p>
    <w:p w:rsidR="00952786" w:rsidRPr="00015A20" w:rsidRDefault="00B46652" w:rsidP="00B46652">
      <w:pPr>
        <w:spacing w:after="120" w:line="240" w:lineRule="auto"/>
        <w:rPr>
          <w:rFonts w:cstheme="majorBidi"/>
          <w:b/>
          <w:bCs/>
          <w:sz w:val="24"/>
          <w:szCs w:val="24"/>
          <w:u w:val="single"/>
        </w:rPr>
      </w:pPr>
      <w:proofErr w:type="gramStart"/>
      <w:r>
        <w:rPr>
          <w:rFonts w:cstheme="majorBidi"/>
          <w:b/>
          <w:bCs/>
          <w:sz w:val="24"/>
          <w:szCs w:val="24"/>
          <w:u w:val="single"/>
        </w:rPr>
        <w:t>9</w:t>
      </w:r>
      <w:r w:rsidRPr="00B46652">
        <w:rPr>
          <w:rFonts w:cstheme="majorBidi"/>
          <w:b/>
          <w:bCs/>
          <w:sz w:val="24"/>
          <w:szCs w:val="24"/>
          <w:u w:val="single"/>
        </w:rPr>
        <w:t>)</w:t>
      </w:r>
      <w:r w:rsidR="00952786" w:rsidRPr="00015A20">
        <w:rPr>
          <w:rFonts w:cstheme="majorBidi"/>
          <w:b/>
          <w:bCs/>
          <w:i/>
          <w:iCs/>
          <w:sz w:val="24"/>
          <w:szCs w:val="24"/>
          <w:u w:val="single"/>
        </w:rPr>
        <w:t>Man</w:t>
      </w:r>
      <w:proofErr w:type="gramEnd"/>
      <w:r w:rsidR="00952786" w:rsidRPr="00015A20">
        <w:rPr>
          <w:rFonts w:cstheme="majorBidi"/>
          <w:b/>
          <w:bCs/>
          <w:i/>
          <w:iCs/>
          <w:sz w:val="24"/>
          <w:szCs w:val="24"/>
          <w:u w:val="single"/>
        </w:rPr>
        <w:t xml:space="preserve"> of Faith in the Modern World</w:t>
      </w:r>
      <w:r w:rsidR="00952786" w:rsidRPr="00015A20">
        <w:rPr>
          <w:rFonts w:cstheme="majorBidi"/>
          <w:b/>
          <w:bCs/>
          <w:sz w:val="24"/>
          <w:szCs w:val="24"/>
          <w:u w:val="single"/>
        </w:rPr>
        <w:t xml:space="preserve"> Volume 2, pg. 92-95</w:t>
      </w:r>
    </w:p>
    <w:p w:rsidR="00952786" w:rsidRPr="00015A20" w:rsidRDefault="00952786" w:rsidP="00B46652">
      <w:pPr>
        <w:spacing w:after="120" w:line="240" w:lineRule="auto"/>
        <w:rPr>
          <w:rFonts w:cstheme="majorBidi"/>
          <w:sz w:val="24"/>
          <w:szCs w:val="24"/>
        </w:rPr>
      </w:pPr>
      <w:r w:rsidRPr="00015A20">
        <w:rPr>
          <w:rFonts w:cstheme="majorBidi"/>
          <w:sz w:val="24"/>
          <w:szCs w:val="24"/>
        </w:rPr>
        <w:t>There are three types of questions we may ask about any phenomenon.  “Why” probes motivations to establish why things are the way they are; “how” seeks explanations as to how they function effectively; and “what” looks for interpretations to establish meaningfulness…</w:t>
      </w:r>
    </w:p>
    <w:p w:rsidR="00952786" w:rsidRPr="00015A20" w:rsidRDefault="00952786" w:rsidP="00B46652">
      <w:pPr>
        <w:spacing w:after="120" w:line="240" w:lineRule="auto"/>
        <w:rPr>
          <w:rFonts w:cstheme="majorBidi"/>
          <w:sz w:val="24"/>
          <w:szCs w:val="24"/>
        </w:rPr>
      </w:pPr>
      <w:r w:rsidRPr="00015A20">
        <w:rPr>
          <w:rFonts w:cstheme="majorBidi"/>
          <w:sz w:val="24"/>
          <w:szCs w:val="24"/>
        </w:rPr>
        <w:t>Asking “why” God issued certain commandments is seeking to comprehend the unfathomable… In response to the question “Why did God create the world?” we should not say that He is kind and wanted to bestow goodness on the world or that a king needs a kingdom.  The very notion of need implies that He has insufficiency which He sought to overcome.  This is obviously untenable.  The only acceptable answer is, “He willed it.”…</w:t>
      </w:r>
    </w:p>
    <w:p w:rsidR="00952786" w:rsidRPr="00015A20" w:rsidRDefault="00952786" w:rsidP="00B46652">
      <w:pPr>
        <w:spacing w:after="120" w:line="240" w:lineRule="auto"/>
        <w:rPr>
          <w:rFonts w:cstheme="majorBidi"/>
          <w:sz w:val="24"/>
          <w:szCs w:val="24"/>
        </w:rPr>
      </w:pPr>
      <w:r w:rsidRPr="00015A20">
        <w:rPr>
          <w:rFonts w:cstheme="majorBidi"/>
          <w:sz w:val="24"/>
          <w:szCs w:val="24"/>
        </w:rPr>
        <w:lastRenderedPageBreak/>
        <w:t xml:space="preserve">Asking “how” for </w:t>
      </w:r>
      <w:proofErr w:type="spellStart"/>
      <w:r w:rsidRPr="00015A20">
        <w:rPr>
          <w:rFonts w:cstheme="majorBidi"/>
          <w:i/>
          <w:iCs/>
          <w:sz w:val="24"/>
          <w:szCs w:val="24"/>
        </w:rPr>
        <w:t>hukim</w:t>
      </w:r>
      <w:proofErr w:type="spellEnd"/>
      <w:r w:rsidRPr="00015A20">
        <w:rPr>
          <w:rFonts w:cstheme="majorBidi"/>
          <w:sz w:val="24"/>
          <w:szCs w:val="24"/>
        </w:rPr>
        <w:t xml:space="preserve"> is also nonsensical.  How does sprinkling of the watery ashes of the </w:t>
      </w:r>
      <w:proofErr w:type="spellStart"/>
      <w:r w:rsidRPr="00015A20">
        <w:rPr>
          <w:rFonts w:cstheme="majorBidi"/>
          <w:i/>
          <w:iCs/>
          <w:sz w:val="24"/>
          <w:szCs w:val="24"/>
        </w:rPr>
        <w:t>Parah</w:t>
      </w:r>
      <w:proofErr w:type="spellEnd"/>
      <w:r w:rsidRPr="00015A20">
        <w:rPr>
          <w:rFonts w:cstheme="majorBidi"/>
          <w:i/>
          <w:iCs/>
          <w:sz w:val="24"/>
          <w:szCs w:val="24"/>
        </w:rPr>
        <w:t xml:space="preserve"> </w:t>
      </w:r>
      <w:proofErr w:type="spellStart"/>
      <w:r w:rsidRPr="00015A20">
        <w:rPr>
          <w:rFonts w:cstheme="majorBidi"/>
          <w:i/>
          <w:iCs/>
          <w:sz w:val="24"/>
          <w:szCs w:val="24"/>
        </w:rPr>
        <w:t>Adumah</w:t>
      </w:r>
      <w:proofErr w:type="spellEnd"/>
      <w:r w:rsidRPr="00015A20">
        <w:rPr>
          <w:rFonts w:cstheme="majorBidi"/>
          <w:sz w:val="24"/>
          <w:szCs w:val="24"/>
        </w:rPr>
        <w:t xml:space="preserve"> cleanse the ritually unclean (Num. 19)</w:t>
      </w:r>
      <w:proofErr w:type="gramStart"/>
      <w:r w:rsidRPr="00015A20">
        <w:rPr>
          <w:rFonts w:cstheme="majorBidi"/>
          <w:sz w:val="24"/>
          <w:szCs w:val="24"/>
        </w:rPr>
        <w:t>?...</w:t>
      </w:r>
      <w:proofErr w:type="gramEnd"/>
      <w:r w:rsidRPr="00015A20">
        <w:rPr>
          <w:rFonts w:cstheme="majorBidi"/>
          <w:sz w:val="24"/>
          <w:szCs w:val="24"/>
        </w:rPr>
        <w:t xml:space="preserve"> We willingly and reverently accept the incomprehensible “how” even as we dutifully embraced the unfathomable “why.”…</w:t>
      </w:r>
    </w:p>
    <w:p w:rsidR="00952786" w:rsidRPr="00015A20" w:rsidRDefault="00952786" w:rsidP="00B46652">
      <w:pPr>
        <w:spacing w:after="120" w:line="240" w:lineRule="auto"/>
        <w:rPr>
          <w:rFonts w:cstheme="majorBidi"/>
          <w:sz w:val="24"/>
          <w:szCs w:val="24"/>
        </w:rPr>
      </w:pPr>
      <w:r w:rsidRPr="00015A20">
        <w:rPr>
          <w:rFonts w:cstheme="majorBidi"/>
          <w:sz w:val="24"/>
          <w:szCs w:val="24"/>
        </w:rPr>
        <w:t xml:space="preserve">Remaining is the third question, “what,” which </w:t>
      </w:r>
      <w:proofErr w:type="spellStart"/>
      <w:r w:rsidRPr="00015A20">
        <w:rPr>
          <w:rFonts w:cstheme="majorBidi"/>
          <w:sz w:val="24"/>
          <w:szCs w:val="24"/>
        </w:rPr>
        <w:t>inquires</w:t>
      </w:r>
      <w:proofErr w:type="spellEnd"/>
      <w:r w:rsidRPr="00015A20">
        <w:rPr>
          <w:rFonts w:cstheme="majorBidi"/>
          <w:sz w:val="24"/>
          <w:szCs w:val="24"/>
        </w:rPr>
        <w:t xml:space="preserve"> about the meaningfulness of particular </w:t>
      </w:r>
      <w:r w:rsidRPr="00015A20">
        <w:rPr>
          <w:rFonts w:cstheme="majorBidi"/>
          <w:i/>
          <w:iCs/>
          <w:sz w:val="24"/>
          <w:szCs w:val="24"/>
        </w:rPr>
        <w:t>mitzvoth</w:t>
      </w:r>
      <w:r w:rsidRPr="00015A20">
        <w:rPr>
          <w:rFonts w:cstheme="majorBidi"/>
          <w:sz w:val="24"/>
          <w:szCs w:val="24"/>
        </w:rPr>
        <w:t xml:space="preserve"> to the individual and society.  This is a legitimate pursuit.  Nay it many even </w:t>
      </w:r>
      <w:proofErr w:type="gramStart"/>
      <w:r w:rsidRPr="00015A20">
        <w:rPr>
          <w:rFonts w:cstheme="majorBidi"/>
          <w:sz w:val="24"/>
          <w:szCs w:val="24"/>
        </w:rPr>
        <w:t>be</w:t>
      </w:r>
      <w:proofErr w:type="gramEnd"/>
      <w:r w:rsidRPr="00015A20">
        <w:rPr>
          <w:rFonts w:cstheme="majorBidi"/>
          <w:sz w:val="24"/>
          <w:szCs w:val="24"/>
        </w:rPr>
        <w:t xml:space="preserve"> meritorious to inquire, “How can I integrate and assimilate this </w:t>
      </w:r>
      <w:r w:rsidRPr="00015A20">
        <w:rPr>
          <w:rFonts w:cstheme="majorBidi"/>
          <w:i/>
          <w:iCs/>
          <w:sz w:val="24"/>
          <w:szCs w:val="24"/>
        </w:rPr>
        <w:t>mitzvah</w:t>
      </w:r>
      <w:r w:rsidRPr="00015A20">
        <w:rPr>
          <w:rFonts w:cstheme="majorBidi"/>
          <w:sz w:val="24"/>
          <w:szCs w:val="24"/>
        </w:rPr>
        <w:t xml:space="preserve"> into my religious consciousness and outlook?”  What thoughts and emotions should I feel when the </w:t>
      </w:r>
      <w:proofErr w:type="spellStart"/>
      <w:r w:rsidRPr="00015A20">
        <w:rPr>
          <w:rFonts w:cstheme="majorBidi"/>
          <w:i/>
          <w:iCs/>
          <w:sz w:val="24"/>
          <w:szCs w:val="24"/>
        </w:rPr>
        <w:t>Parah</w:t>
      </w:r>
      <w:proofErr w:type="spellEnd"/>
      <w:r w:rsidRPr="00015A20">
        <w:rPr>
          <w:rFonts w:cstheme="majorBidi"/>
          <w:i/>
          <w:iCs/>
          <w:sz w:val="24"/>
          <w:szCs w:val="24"/>
        </w:rPr>
        <w:t xml:space="preserve"> </w:t>
      </w:r>
      <w:proofErr w:type="spellStart"/>
      <w:r w:rsidRPr="00015A20">
        <w:rPr>
          <w:rFonts w:cstheme="majorBidi"/>
          <w:i/>
          <w:iCs/>
          <w:sz w:val="24"/>
          <w:szCs w:val="24"/>
        </w:rPr>
        <w:t>Adumah</w:t>
      </w:r>
      <w:proofErr w:type="spellEnd"/>
      <w:r w:rsidRPr="00015A20">
        <w:rPr>
          <w:rFonts w:cstheme="majorBidi"/>
          <w:sz w:val="24"/>
          <w:szCs w:val="24"/>
        </w:rPr>
        <w:t xml:space="preserve"> chapter is read in the synagogue?”  How can it help me achieve </w:t>
      </w:r>
      <w:proofErr w:type="spellStart"/>
      <w:r w:rsidRPr="00015A20">
        <w:rPr>
          <w:rFonts w:cstheme="majorBidi"/>
          <w:sz w:val="24"/>
          <w:szCs w:val="24"/>
        </w:rPr>
        <w:t>devekut</w:t>
      </w:r>
      <w:proofErr w:type="spellEnd"/>
      <w:r w:rsidRPr="00015A20">
        <w:rPr>
          <w:rFonts w:cstheme="majorBidi"/>
          <w:sz w:val="24"/>
          <w:szCs w:val="24"/>
        </w:rPr>
        <w:t>, a greater closeness to God?”</w:t>
      </w:r>
    </w:p>
    <w:p w:rsidR="00952786" w:rsidRDefault="00952786"/>
    <w:p w:rsidR="00952786" w:rsidRPr="009D7304" w:rsidRDefault="00B46652">
      <w:pPr>
        <w:rPr>
          <w:b/>
          <w:bCs/>
          <w:sz w:val="24"/>
          <w:szCs w:val="24"/>
          <w:u w:val="single"/>
        </w:rPr>
      </w:pPr>
      <w:r w:rsidRPr="009D7304">
        <w:rPr>
          <w:b/>
          <w:bCs/>
          <w:sz w:val="24"/>
          <w:szCs w:val="24"/>
          <w:u w:val="single"/>
        </w:rPr>
        <w:t>10</w:t>
      </w:r>
      <w:proofErr w:type="gramStart"/>
      <w:r w:rsidRPr="009D7304">
        <w:rPr>
          <w:b/>
          <w:bCs/>
          <w:sz w:val="24"/>
          <w:szCs w:val="24"/>
          <w:u w:val="single"/>
        </w:rPr>
        <w:t>)</w:t>
      </w:r>
      <w:proofErr w:type="spellStart"/>
      <w:r w:rsidRPr="009D7304">
        <w:rPr>
          <w:b/>
          <w:bCs/>
          <w:sz w:val="24"/>
          <w:szCs w:val="24"/>
          <w:u w:val="single"/>
        </w:rPr>
        <w:t>Rav</w:t>
      </w:r>
      <w:proofErr w:type="spellEnd"/>
      <w:proofErr w:type="gramEnd"/>
      <w:r w:rsidRPr="009D7304">
        <w:rPr>
          <w:b/>
          <w:bCs/>
          <w:sz w:val="24"/>
          <w:szCs w:val="24"/>
          <w:u w:val="single"/>
        </w:rPr>
        <w:t xml:space="preserve"> </w:t>
      </w:r>
      <w:proofErr w:type="spellStart"/>
      <w:r w:rsidRPr="009D7304">
        <w:rPr>
          <w:b/>
          <w:bCs/>
          <w:sz w:val="24"/>
          <w:szCs w:val="24"/>
          <w:u w:val="single"/>
        </w:rPr>
        <w:t>Soloveitchik</w:t>
      </w:r>
      <w:proofErr w:type="spellEnd"/>
      <w:r w:rsidRPr="009D7304">
        <w:rPr>
          <w:b/>
          <w:bCs/>
          <w:sz w:val="24"/>
          <w:szCs w:val="24"/>
          <w:u w:val="single"/>
        </w:rPr>
        <w:t xml:space="preserve">, </w:t>
      </w:r>
      <w:r w:rsidRPr="009D7304">
        <w:rPr>
          <w:b/>
          <w:bCs/>
          <w:i/>
          <w:iCs/>
          <w:sz w:val="24"/>
          <w:szCs w:val="24"/>
          <w:u w:val="single"/>
        </w:rPr>
        <w:t xml:space="preserve">The </w:t>
      </w:r>
      <w:proofErr w:type="spellStart"/>
      <w:r w:rsidRPr="009D7304">
        <w:rPr>
          <w:b/>
          <w:bCs/>
          <w:i/>
          <w:iCs/>
          <w:sz w:val="24"/>
          <w:szCs w:val="24"/>
          <w:u w:val="single"/>
        </w:rPr>
        <w:t>Rav</w:t>
      </w:r>
      <w:proofErr w:type="spellEnd"/>
      <w:r w:rsidRPr="009D7304">
        <w:rPr>
          <w:b/>
          <w:bCs/>
          <w:sz w:val="24"/>
          <w:szCs w:val="24"/>
          <w:u w:val="single"/>
        </w:rPr>
        <w:t xml:space="preserve"> (by Rabbi </w:t>
      </w:r>
      <w:proofErr w:type="spellStart"/>
      <w:r w:rsidRPr="009D7304">
        <w:rPr>
          <w:b/>
          <w:bCs/>
          <w:sz w:val="24"/>
          <w:szCs w:val="24"/>
          <w:u w:val="single"/>
        </w:rPr>
        <w:t>Rakeffet</w:t>
      </w:r>
      <w:proofErr w:type="spellEnd"/>
      <w:r w:rsidRPr="009D7304">
        <w:rPr>
          <w:b/>
          <w:bCs/>
          <w:sz w:val="24"/>
          <w:szCs w:val="24"/>
          <w:u w:val="single"/>
        </w:rPr>
        <w:t>),pg. 150</w:t>
      </w:r>
    </w:p>
    <w:p w:rsidR="00B46652" w:rsidRDefault="00B46652" w:rsidP="00B46652">
      <w:pPr>
        <w:jc w:val="center"/>
      </w:pPr>
      <w:r>
        <w:rPr>
          <w:noProof/>
          <w:lang w:bidi="he-IL"/>
        </w:rPr>
        <w:drawing>
          <wp:inline distT="0" distB="0" distL="0" distR="0">
            <wp:extent cx="4333875" cy="29163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2916379"/>
                    </a:xfrm>
                    <a:prstGeom prst="rect">
                      <a:avLst/>
                    </a:prstGeom>
                    <a:noFill/>
                    <a:ln>
                      <a:noFill/>
                    </a:ln>
                  </pic:spPr>
                </pic:pic>
              </a:graphicData>
            </a:graphic>
          </wp:inline>
        </w:drawing>
      </w:r>
    </w:p>
    <w:p w:rsidR="00B46652" w:rsidRDefault="00B46652" w:rsidP="00B46652">
      <w:pPr>
        <w:jc w:val="center"/>
      </w:pPr>
      <w:r>
        <w:rPr>
          <w:noProof/>
          <w:lang w:bidi="he-IL"/>
        </w:rPr>
        <w:drawing>
          <wp:inline distT="0" distB="0" distL="0" distR="0">
            <wp:extent cx="4162425" cy="1170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1170052"/>
                    </a:xfrm>
                    <a:prstGeom prst="rect">
                      <a:avLst/>
                    </a:prstGeom>
                    <a:noFill/>
                    <a:ln>
                      <a:noFill/>
                    </a:ln>
                  </pic:spPr>
                </pic:pic>
              </a:graphicData>
            </a:graphic>
          </wp:inline>
        </w:drawing>
      </w:r>
    </w:p>
    <w:p w:rsidR="00B46652" w:rsidRPr="009D7304" w:rsidRDefault="00B46652" w:rsidP="00B46652">
      <w:pPr>
        <w:rPr>
          <w:b/>
          <w:bCs/>
          <w:sz w:val="24"/>
          <w:szCs w:val="24"/>
          <w:u w:val="single"/>
        </w:rPr>
      </w:pPr>
      <w:r w:rsidRPr="009D7304">
        <w:rPr>
          <w:b/>
          <w:bCs/>
          <w:sz w:val="24"/>
          <w:szCs w:val="24"/>
          <w:u w:val="single"/>
        </w:rPr>
        <w:t>11</w:t>
      </w:r>
      <w:proofErr w:type="gramStart"/>
      <w:r w:rsidRPr="009D7304">
        <w:rPr>
          <w:b/>
          <w:bCs/>
          <w:sz w:val="24"/>
          <w:szCs w:val="24"/>
          <w:u w:val="single"/>
        </w:rPr>
        <w:t>)</w:t>
      </w:r>
      <w:r w:rsidR="009D7304" w:rsidRPr="009D7304">
        <w:rPr>
          <w:b/>
          <w:bCs/>
          <w:i/>
          <w:iCs/>
          <w:sz w:val="24"/>
          <w:szCs w:val="24"/>
          <w:u w:val="single"/>
        </w:rPr>
        <w:t>Before</w:t>
      </w:r>
      <w:proofErr w:type="gramEnd"/>
      <w:r w:rsidR="009D7304" w:rsidRPr="009D7304">
        <w:rPr>
          <w:b/>
          <w:bCs/>
          <w:i/>
          <w:iCs/>
          <w:sz w:val="24"/>
          <w:szCs w:val="24"/>
          <w:u w:val="single"/>
        </w:rPr>
        <w:t xml:space="preserve"> Hashem You Will Be Purified</w:t>
      </w:r>
      <w:r w:rsidR="009D7304" w:rsidRPr="009D7304">
        <w:rPr>
          <w:b/>
          <w:bCs/>
          <w:sz w:val="24"/>
          <w:szCs w:val="24"/>
          <w:u w:val="single"/>
        </w:rPr>
        <w:t>, 23-24</w:t>
      </w:r>
    </w:p>
    <w:p w:rsidR="009D7304" w:rsidRDefault="009D7304" w:rsidP="00B46652">
      <w:r>
        <w:rPr>
          <w:noProof/>
          <w:lang w:bidi="he-IL"/>
        </w:rPr>
        <w:drawing>
          <wp:inline distT="0" distB="0" distL="0" distR="0">
            <wp:extent cx="48672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819150"/>
                    </a:xfrm>
                    <a:prstGeom prst="rect">
                      <a:avLst/>
                    </a:prstGeom>
                    <a:noFill/>
                    <a:ln>
                      <a:noFill/>
                    </a:ln>
                  </pic:spPr>
                </pic:pic>
              </a:graphicData>
            </a:graphic>
          </wp:inline>
        </w:drawing>
      </w:r>
    </w:p>
    <w:p w:rsidR="009D7304" w:rsidRDefault="009D7304" w:rsidP="00B46652">
      <w:r>
        <w:rPr>
          <w:noProof/>
          <w:lang w:bidi="he-IL"/>
        </w:rPr>
        <w:lastRenderedPageBreak/>
        <w:drawing>
          <wp:inline distT="0" distB="0" distL="0" distR="0">
            <wp:extent cx="4676775"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695700"/>
                    </a:xfrm>
                    <a:prstGeom prst="rect">
                      <a:avLst/>
                    </a:prstGeom>
                    <a:noFill/>
                    <a:ln>
                      <a:noFill/>
                    </a:ln>
                  </pic:spPr>
                </pic:pic>
              </a:graphicData>
            </a:graphic>
          </wp:inline>
        </w:drawing>
      </w:r>
    </w:p>
    <w:p w:rsidR="009D7304" w:rsidRDefault="009D7304" w:rsidP="00B46652">
      <w:r>
        <w:rPr>
          <w:noProof/>
          <w:lang w:bidi="he-IL"/>
        </w:rPr>
        <w:lastRenderedPageBreak/>
        <w:drawing>
          <wp:inline distT="0" distB="0" distL="0" distR="0">
            <wp:extent cx="4676775" cy="4391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4391025"/>
                    </a:xfrm>
                    <a:prstGeom prst="rect">
                      <a:avLst/>
                    </a:prstGeom>
                    <a:noFill/>
                    <a:ln>
                      <a:noFill/>
                    </a:ln>
                  </pic:spPr>
                </pic:pic>
              </a:graphicData>
            </a:graphic>
          </wp:inline>
        </w:drawing>
      </w:r>
    </w:p>
    <w:sectPr w:rsidR="009D7304" w:rsidSect="009D730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786"/>
    <w:rsid w:val="00563533"/>
    <w:rsid w:val="00952786"/>
    <w:rsid w:val="009D7304"/>
    <w:rsid w:val="00B466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86"/>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652"/>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86"/>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652"/>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 Bronstein</dc:creator>
  <cp:lastModifiedBy>Yosef Bronstein</cp:lastModifiedBy>
  <cp:revision>2</cp:revision>
  <dcterms:created xsi:type="dcterms:W3CDTF">2016-09-05T10:59:00Z</dcterms:created>
  <dcterms:modified xsi:type="dcterms:W3CDTF">2016-09-06T10:25:00Z</dcterms:modified>
</cp:coreProperties>
</file>