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2">
      <w:pPr>
        <w:bidi w:val="1"/>
        <w:rPr/>
      </w:pP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חסדא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יכילנא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למיפסלינהו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דעלמא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רבא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אילימא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וכתב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ודילמא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אקנויי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אקנו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ואלא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ונתן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נתינת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גט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תדע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דשלחו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מתם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כשר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גופא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שלחו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מתם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כשר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תנינא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זית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דילמא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דחזי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לאיצטרופי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תניא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כשר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נפק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קלסוה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וקלסוה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כותיה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5">
      <w:pPr>
        <w:bidi w:val="1"/>
        <w:rPr/>
      </w:pPr>
      <w:r w:rsidDel="00000000" w:rsidR="00000000" w:rsidRPr="00000000">
        <w:rPr>
          <w:rtl w:val="1"/>
        </w:rPr>
        <w:t xml:space="preserve">איהי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נותנת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פשוט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קסח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עגונות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6">
      <w:pPr>
        <w:bidi w:val="1"/>
        <w:rPr/>
      </w:pPr>
      <w:r w:rsidDel="00000000" w:rsidR="00000000" w:rsidRPr="00000000">
        <w:rPr>
          <w:rtl w:val="1"/>
        </w:rPr>
        <w:t xml:space="preserve">אקנויי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אקנו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זוזא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דיהיב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דהפקר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הפקר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7">
      <w:pPr>
        <w:bidi w:val="1"/>
        <w:rPr>
          <w:u w:val="single"/>
        </w:rPr>
      </w:pPr>
      <w:r w:rsidDel="00000000" w:rsidR="00000000" w:rsidRPr="00000000">
        <w:rPr>
          <w:u w:val="single"/>
          <w:rtl w:val="1"/>
        </w:rPr>
        <w:t xml:space="preserve">ונתן</w:t>
      </w:r>
      <w:r w:rsidDel="00000000" w:rsidR="00000000" w:rsidRPr="00000000">
        <w:rPr>
          <w:u w:val="single"/>
          <w:rtl w:val="1"/>
        </w:rPr>
        <w:t xml:space="preserve"> - </w:t>
      </w:r>
      <w:r w:rsidDel="00000000" w:rsidR="00000000" w:rsidRPr="00000000">
        <w:rPr>
          <w:u w:val="single"/>
          <w:rtl w:val="1"/>
        </w:rPr>
        <w:t xml:space="preserve">בר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נתינה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שיהא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שוה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פרוטה</w:t>
      </w:r>
      <w:r w:rsidDel="00000000" w:rsidR="00000000" w:rsidRPr="00000000">
        <w:rPr>
          <w:u w:val="single"/>
          <w:rtl w:val="1"/>
        </w:rPr>
        <w:t xml:space="preserve">.</w:t>
      </w:r>
    </w:p>
    <w:p w:rsidR="00000000" w:rsidDel="00000000" w:rsidP="00000000" w:rsidRDefault="00000000" w:rsidRPr="00000000" w14:paraId="00000008">
      <w:pPr>
        <w:bidi w:val="1"/>
        <w:rPr/>
      </w:pPr>
      <w:r w:rsidDel="00000000" w:rsidR="00000000" w:rsidRPr="00000000">
        <w:rPr>
          <w:rtl w:val="1"/>
        </w:rPr>
        <w:t xml:space="preserve">העלה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9">
      <w:pPr>
        <w:bidi w:val="1"/>
        <w:rPr/>
      </w:pPr>
      <w:r w:rsidDel="00000000" w:rsidR="00000000" w:rsidRPr="00000000">
        <w:rPr>
          <w:rtl w:val="1"/>
        </w:rPr>
        <w:t xml:space="preserve">דחזי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לאיצטרופי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לשכוב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rPr/>
      </w:pPr>
      <w:r w:rsidDel="00000000" w:rsidR="00000000" w:rsidRPr="00000000">
        <w:rPr>
          <w:rtl w:val="1"/>
        </w:rPr>
        <w:t xml:space="preserve">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תשיז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E">
      <w:pPr>
        <w:bidi w:val="1"/>
        <w:rPr>
          <w:u w:val="single"/>
        </w:rPr>
      </w:pPr>
      <w:r w:rsidDel="00000000" w:rsidR="00000000" w:rsidRPr="00000000">
        <w:rPr>
          <w:rtl w:val="1"/>
        </w:rPr>
        <w:t xml:space="preserve">מתני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כותבין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ותניא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בתוספתא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קיימא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כשר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קיימא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פסול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הרושם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ותניא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בהאי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פירקא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כתבו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עצמה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ז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אינה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מגורשת</w:t>
      </w:r>
      <w:r w:rsidDel="00000000" w:rsidR="00000000" w:rsidRPr="00000000">
        <w:rPr>
          <w:u w:val="single"/>
          <w:rtl w:val="1"/>
        </w:rPr>
        <w:t xml:space="preserve">. </w:t>
      </w:r>
      <w:r w:rsidDel="00000000" w:rsidR="00000000" w:rsidRPr="00000000">
        <w:rPr>
          <w:u w:val="single"/>
          <w:rtl w:val="1"/>
        </w:rPr>
        <w:t xml:space="preserve">ושלח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מורי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רבי</w:t>
      </w:r>
      <w:r w:rsidDel="00000000" w:rsidR="00000000" w:rsidRPr="00000000">
        <w:rPr>
          <w:u w:val="single"/>
          <w:rtl w:val="1"/>
        </w:rPr>
        <w:t xml:space="preserve">' </w:t>
      </w:r>
      <w:r w:rsidDel="00000000" w:rsidR="00000000" w:rsidRPr="00000000">
        <w:rPr>
          <w:u w:val="single"/>
          <w:rtl w:val="1"/>
        </w:rPr>
        <w:t xml:space="preserve">שמחה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זצ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למורי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רבי</w:t>
      </w:r>
      <w:r w:rsidDel="00000000" w:rsidR="00000000" w:rsidRPr="00000000">
        <w:rPr>
          <w:u w:val="single"/>
          <w:rtl w:val="1"/>
        </w:rPr>
        <w:t xml:space="preserve">' </w:t>
      </w:r>
      <w:r w:rsidDel="00000000" w:rsidR="00000000" w:rsidRPr="00000000">
        <w:rPr>
          <w:u w:val="single"/>
          <w:rtl w:val="1"/>
        </w:rPr>
        <w:t xml:space="preserve">אבי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העזרי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זה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לכתבו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איסורי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הנאה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שהרי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אינו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נותן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נייר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אותיות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והשיב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רחוקים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היכי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דדחינן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ומפלגינן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איסורי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הנאה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לעלה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זית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משום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דחזי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לאצטרופי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אף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גב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דהשתא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מיהו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שוה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פרוטה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היא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הכי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נמי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איכא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לפלוגי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דאיסור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הנאה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איכא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נתינה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דיכול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להוליך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הנאה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לים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המלח</w:t>
      </w:r>
      <w:r w:rsidDel="00000000" w:rsidR="00000000" w:rsidRPr="00000000">
        <w:rPr>
          <w:rtl w:val="0"/>
        </w:rPr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ויש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שמותר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בביטול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ברוב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ואיכא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נתינה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שאין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כן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ביד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המתגרשת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דאין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כאן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נתינה</w:t>
      </w:r>
      <w:r w:rsidDel="00000000" w:rsidR="00000000" w:rsidRPr="00000000">
        <w:rPr>
          <w:u w:val="single"/>
          <w:rtl w:val="0"/>
        </w:rPr>
        <w:t xml:space="preserve">: </w:t>
      </w:r>
    </w:p>
    <w:p w:rsidR="00000000" w:rsidDel="00000000" w:rsidP="00000000" w:rsidRDefault="00000000" w:rsidRPr="00000000" w14:paraId="0000000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Why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does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Ohr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Zaruah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say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that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there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נתינה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What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makes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difference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is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suggesting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practical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ability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do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so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or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that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fundamental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difference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reflected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these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hypothetical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differences</w:t>
      </w:r>
      <w:r w:rsidDel="00000000" w:rsidR="00000000" w:rsidRPr="00000000">
        <w:rPr>
          <w:rtl w:val="0"/>
        </w:rPr>
        <w:t xml:space="preserve">?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Why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should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נתינה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matter</w:t>
      </w:r>
      <w:r w:rsidDel="00000000" w:rsidR="00000000" w:rsidRPr="00000000">
        <w:rPr>
          <w:rtl w:val="0"/>
        </w:rPr>
        <w:t xml:space="preserve">?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 w:footer="72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bidi w:val="1"/>
      <w:jc w:val="center"/>
      <w:rPr/>
    </w:pPr>
    <w:r w:rsidDel="00000000" w:rsidR="00000000" w:rsidRPr="00000000">
      <w:rPr>
        <w:rtl w:val="1"/>
      </w:rPr>
      <w:t xml:space="preserve">מתיבתא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דרקיעא</w:t>
    </w:r>
    <w:r w:rsidDel="00000000" w:rsidR="00000000" w:rsidRPr="00000000">
      <w:rPr>
        <w:rtl w:val="1"/>
      </w:rPr>
      <w:t xml:space="preserve">: </w:t>
    </w:r>
    <w:r w:rsidDel="00000000" w:rsidR="00000000" w:rsidRPr="00000000">
      <w:rPr>
        <w:rtl w:val="1"/>
      </w:rPr>
      <w:t xml:space="preserve">לעילוי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נשמת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-</w:t>
    </w:r>
    <w:r w:rsidDel="00000000" w:rsidR="00000000" w:rsidRPr="00000000">
      <w:rPr>
        <w:rtl w:val="1"/>
      </w:rPr>
      <w:t xml:space="preserve">ציון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יחזקאל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ואסתר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מרים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