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קוצר</w:t>
      </w:r>
    </w:p>
    <w:p w:rsidR="00000000" w:rsidDel="00000000" w:rsidP="00000000" w:rsidRDefault="00000000" w:rsidRPr="00000000" w14:paraId="00000002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Give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priori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sentence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description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קוצר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which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factors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might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critical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and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which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less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so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bidi w:val="1"/>
        <w:spacing w:after="240" w:before="240" w:lineRule="auto"/>
        <w:rPr>
          <w:u w:val="single"/>
        </w:rPr>
      </w:pPr>
      <w:r w:rsidDel="00000000" w:rsidR="00000000" w:rsidRPr="00000000">
        <w:rPr>
          <w:u w:val="single"/>
          <w:rtl w:val="1"/>
        </w:rPr>
        <w:t xml:space="preserve">פעולת</w:t>
      </w:r>
      <w:r w:rsidDel="00000000" w:rsidR="00000000" w:rsidRPr="00000000">
        <w:rPr>
          <w:u w:val="single"/>
          <w:rtl w:val="1"/>
        </w:rPr>
        <w:t xml:space="preserve"> </w:t>
      </w:r>
      <w:r w:rsidDel="00000000" w:rsidR="00000000" w:rsidRPr="00000000">
        <w:rPr>
          <w:u w:val="single"/>
          <w:rtl w:val="1"/>
        </w:rPr>
        <w:t xml:space="preserve">קצירה</w:t>
      </w:r>
    </w:p>
    <w:p w:rsidR="00000000" w:rsidDel="00000000" w:rsidP="00000000" w:rsidRDefault="00000000" w:rsidRPr="00000000" w14:paraId="00000005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0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והקוצר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תנא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והגודר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והמסיק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והאורה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כולן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מלאכה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8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0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דאמר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תאנים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שצמקו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באיביהן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מטמאות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; ...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דיבשן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ועוקציהן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עוקציהן</w:t>
      </w:r>
      <w:r w:rsidDel="00000000" w:rsidR="00000000" w:rsidRPr="00000000">
        <w:rPr>
          <w:rtl w:val="1"/>
        </w:rPr>
        <w:t xml:space="preserve">;</w:t>
      </w:r>
    </w:p>
    <w:p w:rsidR="00000000" w:rsidDel="00000000" w:rsidP="00000000" w:rsidRDefault="00000000" w:rsidRPr="00000000" w14:paraId="0000000B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קכז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0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שצמקו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באיביהן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שיבשו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באילן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יבשו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עוקציהן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מחוברין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נינהו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מטמאין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0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...</w:t>
      </w:r>
      <w:r w:rsidDel="00000000" w:rsidR="00000000" w:rsidRPr="00000000">
        <w:rPr>
          <w:rtl w:val="1"/>
        </w:rPr>
        <w:t xml:space="preserve">והיכי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מתניתא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דכרוב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ודלעת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מטמו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0">
      <w:pPr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דיבשו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ועוקציהן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דאף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תלושין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הן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פשיטא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דמטמו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לאשמועינן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יטמא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לאשמועינן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דאחריני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תלושין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גמורין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הן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עוקציהן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דוקיא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אצטריך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למתנייה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b w:val="1"/>
          <w:rtl w:val="1"/>
        </w:rPr>
        <w:t xml:space="preserve">לענין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מחוברין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כדשמואל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מסייע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תוספות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5">
      <w:pPr>
        <w:bidi w:val="1"/>
        <w:spacing w:after="240" w:before="240" w:lineRule="auto"/>
        <w:rPr/>
      </w:pP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במחובר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משכחת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לה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.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אומר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רבי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דלאו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משום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תלישה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נקט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לה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u w:val="single"/>
          <w:rtl w:val="1"/>
        </w:rPr>
        <w:t xml:space="preserve">דאע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u w:val="single"/>
          <w:rtl w:val="1"/>
        </w:rPr>
        <w:t xml:space="preserve">"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u w:val="single"/>
          <w:rtl w:val="1"/>
        </w:rPr>
        <w:t xml:space="preserve">ג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u w:val="single"/>
          <w:rtl w:val="1"/>
        </w:rPr>
        <w:t xml:space="preserve">שמחובר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1"/>
        </w:rPr>
        <w:t xml:space="preserve">לארץ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1"/>
        </w:rPr>
        <w:t xml:space="preserve">אין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1"/>
        </w:rPr>
        <w:t xml:space="preserve">בו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1"/>
        </w:rPr>
        <w:t xml:space="preserve">איסור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1"/>
        </w:rPr>
        <w:t xml:space="preserve">תלישה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1"/>
        </w:rPr>
        <w:t xml:space="preserve">כיון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1"/>
        </w:rPr>
        <w:t xml:space="preserve">שיבש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1"/>
        </w:rPr>
        <w:t xml:space="preserve">אינו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u w:val="single"/>
          <w:rtl w:val="1"/>
        </w:rPr>
        <w:t xml:space="preserve">יונק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u w:val="single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1"/>
        </w:rPr>
        <w:t xml:space="preserve">מן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1"/>
        </w:rPr>
        <w:t xml:space="preserve">הארץ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b w:val="1"/>
          <w:color w:val="222222"/>
          <w:sz w:val="21"/>
          <w:szCs w:val="21"/>
          <w:highlight w:val="white"/>
          <w:rtl w:val="1"/>
        </w:rPr>
        <w:t xml:space="preserve">כדמוכח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בחולין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פרק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העור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והרוטב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(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דף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קכז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: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ושם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)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דאמר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תאנים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שצמקו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באביהן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מטמאין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טומאת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אוכלין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והתולש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ממנה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בשבת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חייב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חטאת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דווקא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צמקו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אבל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יבשו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לא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וכן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משמע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בכל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הסוגיא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דיבשו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הן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ועוקציהן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מטמא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טומאת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אוכלין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ואין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דינו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כלל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כמחובר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והא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דקאמר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הכא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במחובר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משכחת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לה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היינו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משום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איסור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ייפוי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קרקע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כדאמר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לעיל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התולש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עולשין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בשבת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חייב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חטאת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בפרק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הבונה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(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לעיל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דף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קג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.)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והא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דפריך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בפרק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המוציא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תפילין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highlight w:val="white"/>
          <w:rtl w:val="0"/>
        </w:rPr>
        <w:t xml:space="preserve">(</w:t>
      </w:r>
      <w:hyperlink r:id="rId6">
        <w:r w:rsidDel="00000000" w:rsidR="00000000" w:rsidRPr="00000000">
          <w:rPr>
            <w:color w:val="0b0080"/>
            <w:highlight w:val="white"/>
            <w:rtl w:val="1"/>
          </w:rPr>
          <w:t xml:space="preserve">עירובין</w:t>
        </w:r>
      </w:hyperlink>
      <w:hyperlink r:id="rId7">
        <w:r w:rsidDel="00000000" w:rsidR="00000000" w:rsidRPr="00000000">
          <w:rPr>
            <w:color w:val="0b0080"/>
            <w:highlight w:val="white"/>
            <w:rtl w:val="1"/>
          </w:rPr>
          <w:t xml:space="preserve"> </w:t>
        </w:r>
      </w:hyperlink>
      <w:hyperlink r:id="rId8">
        <w:r w:rsidDel="00000000" w:rsidR="00000000" w:rsidRPr="00000000">
          <w:rPr>
            <w:color w:val="0b0080"/>
            <w:highlight w:val="white"/>
            <w:rtl w:val="1"/>
          </w:rPr>
          <w:t xml:space="preserve">דף</w:t>
        </w:r>
      </w:hyperlink>
      <w:hyperlink r:id="rId9">
        <w:r w:rsidDel="00000000" w:rsidR="00000000" w:rsidRPr="00000000">
          <w:rPr>
            <w:color w:val="0b0080"/>
            <w:highlight w:val="white"/>
            <w:rtl w:val="1"/>
          </w:rPr>
          <w:t xml:space="preserve"> </w:t>
        </w:r>
      </w:hyperlink>
      <w:hyperlink r:id="rId10">
        <w:r w:rsidDel="00000000" w:rsidR="00000000" w:rsidRPr="00000000">
          <w:rPr>
            <w:color w:val="0b0080"/>
            <w:highlight w:val="white"/>
            <w:rtl w:val="1"/>
          </w:rPr>
          <w:t xml:space="preserve">ק</w:t>
        </w:r>
      </w:hyperlink>
      <w:hyperlink r:id="rId11">
        <w:r w:rsidDel="00000000" w:rsidR="00000000" w:rsidRPr="00000000">
          <w:rPr>
            <w:color w:val="0b0080"/>
            <w:highlight w:val="white"/>
            <w:rtl w:val="1"/>
          </w:rPr>
          <w:t xml:space="preserve">: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)</w:t>
      </w:r>
      <w:r w:rsidDel="00000000" w:rsidR="00000000" w:rsidRPr="00000000">
        <w:rPr>
          <w:rtl w:val="0"/>
        </w:rPr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אאילן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יבש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הא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קא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נתרי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פירי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משמע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שיש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ביבש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איסור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תלישה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אומר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רבי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דמיירי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התם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ביבשו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הן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ולא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 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עוקציהן</w:t>
      </w:r>
      <w:r w:rsidDel="00000000" w:rsidR="00000000" w:rsidRPr="00000000">
        <w:rPr>
          <w:color w:val="222222"/>
          <w:sz w:val="21"/>
          <w:szCs w:val="21"/>
          <w:highlight w:val="white"/>
          <w:rtl w:val="1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8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ותניא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אידך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אמורים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בלח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ביבש</w:t>
      </w:r>
      <w:r w:rsidDel="00000000" w:rsidR="00000000" w:rsidRPr="00000000">
        <w:rPr>
          <w:rtl w:val="1"/>
        </w:rPr>
        <w:t xml:space="preserve"> –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.....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בימות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פירי</w:t>
      </w:r>
      <w:r w:rsidDel="00000000" w:rsidR="00000000" w:rsidRPr="00000000">
        <w:rPr>
          <w:rtl w:val="1"/>
        </w:rPr>
        <w:t xml:space="preserve">! - </w:t>
      </w:r>
      <w:r w:rsidDel="00000000" w:rsidR="00000000" w:rsidRPr="00000000">
        <w:rPr>
          <w:rtl w:val="1"/>
        </w:rPr>
        <w:t xml:space="preserve">בדליכא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פירי</w:t>
      </w:r>
      <w:r w:rsidDel="00000000" w:rsidR="00000000" w:rsidRPr="00000000">
        <w:rPr>
          <w:rtl w:val="1"/>
        </w:rPr>
        <w:t xml:space="preserve">. -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קינסי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בגדודא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1B">
      <w:pPr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יבש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לחלוח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בימות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מוציא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מראית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העין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D">
      <w:pPr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קא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נתרי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פירי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שנשארו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משנה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שעברה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ואתי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למשרי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תלישה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דלח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נהי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גזרינן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גזירה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מיהו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תלישה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אטו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תלישה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נגזר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1E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2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זרע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שקצירתו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מצמחת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ומגדלתו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כגון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אספסתא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וסלקא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הקוצרו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בשגגה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ואחת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גבשושית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הגביהה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היתה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זורע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תאנים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שיבשו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באיביהן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אילן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שיבשו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פירותיו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התולש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כעקורין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טומאה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2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שולחן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ערוך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אורח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סעיף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באילן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נתלים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משתמשין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גזרה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ויתלוש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בשוגג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לירד</w:t>
      </w:r>
      <w:r w:rsidDel="00000000" w:rsidR="00000000" w:rsidRPr="00000000">
        <w:rPr>
          <w:rtl w:val="1"/>
        </w:rPr>
        <w:t xml:space="preserve">; </w:t>
      </w:r>
      <w:r w:rsidDel="00000000" w:rsidR="00000000" w:rsidRPr="00000000">
        <w:rPr>
          <w:rtl w:val="1"/>
        </w:rPr>
        <w:t xml:space="preserve">במזיד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לירד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גווני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משחשכה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ויש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אומרים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משחשכה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באיסור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הגה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אדם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חפץ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ליטלו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המגיד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וכיוצא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הרכים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כירק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אעפ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שמחוברים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להשתמש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בירק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הגהות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).)</w:t>
      </w:r>
    </w:p>
    <w:p w:rsidR="00000000" w:rsidDel="00000000" w:rsidP="00000000" w:rsidRDefault="00000000" w:rsidRPr="00000000" w14:paraId="00000025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מגן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אברהם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</w:p>
    <w:p w:rsidR="00000000" w:rsidDel="00000000" w:rsidP="00000000" w:rsidRDefault="00000000" w:rsidRPr="00000000" w14:paraId="0000002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יבש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בימות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קינסי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שנשרו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ענפיו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פלוג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ובימות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הגשמים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ניכר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ביבש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לחלוח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תלישה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ק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דביבש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שייך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תלישה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ליישב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דקאמ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קנתרן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יעלה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28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</w:t>
      </w:r>
    </w:p>
    <w:p w:rsidR="00000000" w:rsidDel="00000000" w:rsidP="00000000" w:rsidRDefault="00000000" w:rsidRPr="00000000" w14:paraId="0000002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שנפשח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כתלושין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יבש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האילן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פירות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כתלושין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B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+/</w:t>
      </w:r>
      <w:r w:rsidDel="00000000" w:rsidR="00000000" w:rsidRPr="00000000">
        <w:rPr>
          <w:rtl w:val="1"/>
        </w:rPr>
        <w:t xml:space="preserve">השגת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/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מבכורים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האילן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נקצץ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קתני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דנקצץ</w:t>
      </w:r>
      <w:r w:rsidDel="00000000" w:rsidR="00000000" w:rsidRPr="00000000">
        <w:rPr>
          <w:rtl w:val="1"/>
        </w:rPr>
        <w:t xml:space="preserve">.+</w:t>
      </w:r>
    </w:p>
    <w:p w:rsidR="00000000" w:rsidDel="00000000" w:rsidP="00000000" w:rsidRDefault="00000000" w:rsidRPr="00000000" w14:paraId="0000002C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</w:p>
    <w:p w:rsidR="00000000" w:rsidDel="00000000" w:rsidP="00000000" w:rsidRDefault="00000000" w:rsidRPr="00000000" w14:paraId="0000002E">
      <w:pPr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תאנים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שיבשו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באיביהן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מטמאות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במקומן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2F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----</w:t>
      </w:r>
    </w:p>
    <w:p w:rsidR="00000000" w:rsidDel="00000000" w:rsidP="00000000" w:rsidRDefault="00000000" w:rsidRPr="00000000" w14:paraId="00000032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4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השולה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שיבש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כסלע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יוסי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אבין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סנפיריו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אשי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יבש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דעבד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רירי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שמואל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הושיט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ידו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למעי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בהמה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ודלדל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שבמעיה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?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מהיזמי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והיגי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מגידולו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מגידולו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אמר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אביי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דתלש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פיטרא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מאונא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דחצבא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מיחייב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מגידולו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מתיב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אושעיא</w:t>
      </w:r>
      <w:r w:rsidDel="00000000" w:rsidR="00000000" w:rsidRPr="00000000">
        <w:rPr>
          <w:b w:val="1"/>
          <w:rtl w:val="1"/>
        </w:rPr>
        <w:t xml:space="preserve">: </w:t>
      </w:r>
      <w:r w:rsidDel="00000000" w:rsidR="00000000" w:rsidRPr="00000000">
        <w:rPr>
          <w:b w:val="1"/>
          <w:rtl w:val="1"/>
        </w:rPr>
        <w:t xml:space="preserve">התולש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מעציץ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נקוב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ושאינו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נקוב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פטור</w:t>
      </w:r>
      <w:r w:rsidDel="00000000" w:rsidR="00000000" w:rsidRPr="00000000">
        <w:rPr>
          <w:b w:val="1"/>
          <w:rtl w:val="1"/>
        </w:rPr>
        <w:t xml:space="preserve">. - </w:t>
      </w:r>
      <w:r w:rsidDel="00000000" w:rsidR="00000000" w:rsidRPr="00000000">
        <w:rPr>
          <w:b w:val="1"/>
          <w:rtl w:val="1"/>
        </w:rPr>
        <w:t xml:space="preserve">התם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היינו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רביתיה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הכא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היינו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רביתיה</w:t>
      </w:r>
      <w:r w:rsidDel="00000000" w:rsidR="00000000" w:rsidRPr="00000000">
        <w:rPr>
          <w:rtl w:val="0"/>
        </w:rPr>
        <w:t xml:space="preserve">. </w:t>
      </w:r>
    </w:p>
    <w:p w:rsidR="00000000" w:rsidDel="00000000" w:rsidP="00000000" w:rsidRDefault="00000000" w:rsidRPr="00000000" w14:paraId="00000035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38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השולה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ניצוד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כסלע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כרוחב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סלע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נטילת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נשמה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עביד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רירי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שנוגעין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וחוט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נמשך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האצבע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C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דלדל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עקר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שהפילתו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דלדול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D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המדורי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אסברא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טעמא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מילתא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3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כשותא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הומלו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+</w:t>
      </w:r>
      <w:r w:rsidDel="00000000" w:rsidR="00000000" w:rsidRPr="00000000">
        <w:rPr>
          <w:rtl w:val="1"/>
        </w:rPr>
        <w:t xml:space="preserve">כשות</w:t>
      </w:r>
      <w:r w:rsidDel="00000000" w:rsidR="00000000" w:rsidRPr="00000000">
        <w:rPr>
          <w:rtl w:val="1"/>
        </w:rPr>
        <w:t xml:space="preserve">+, </w:t>
      </w:r>
      <w:r w:rsidDel="00000000" w:rsidR="00000000" w:rsidRPr="00000000">
        <w:rPr>
          <w:rtl w:val="1"/>
        </w:rPr>
        <w:t xml:space="preserve">וגדל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ההיזמי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מריח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שההיזמי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יונק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. </w:t>
      </w:r>
    </w:p>
    <w:p w:rsidR="00000000" w:rsidDel="00000000" w:rsidP="00000000" w:rsidRDefault="00000000" w:rsidRPr="00000000" w14:paraId="0000003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מיחייב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ואף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שאינו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לקרקע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בעלמא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כח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): </w:t>
      </w:r>
      <w:r w:rsidDel="00000000" w:rsidR="00000000" w:rsidRPr="00000000">
        <w:rPr>
          <w:rtl w:val="1"/>
        </w:rPr>
        <w:t xml:space="preserve">מאוירא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פיטרא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פטריות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בולי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+</w:t>
      </w:r>
      <w:r w:rsidDel="00000000" w:rsidR="00000000" w:rsidRPr="00000000">
        <w:rPr>
          <w:rtl w:val="1"/>
        </w:rPr>
        <w:t xml:space="preserve">פטריות</w:t>
      </w:r>
      <w:r w:rsidDel="00000000" w:rsidR="00000000" w:rsidRPr="00000000">
        <w:rPr>
          <w:rtl w:val="1"/>
        </w:rPr>
        <w:t xml:space="preserve">+.</w:t>
      </w:r>
    </w:p>
    <w:p w:rsidR="00000000" w:rsidDel="00000000" w:rsidP="00000000" w:rsidRDefault="00000000" w:rsidRPr="00000000" w14:paraId="0000004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מאונא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דחצבא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פעמים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בשפת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43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רביתיה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דאין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דרך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זריעה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שם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שאמרנו</w:t>
      </w:r>
      <w:r w:rsidDel="00000000" w:rsidR="00000000" w:rsidRPr="00000000">
        <w:rPr>
          <w:b w:val="1"/>
          <w:rtl w:val="1"/>
        </w:rPr>
        <w:t xml:space="preserve"> -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עיקר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גידולן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44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תלמוד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ירושלמי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וילנא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דקיסרין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דצייד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כוורא</w:t>
      </w:r>
      <w:r w:rsidDel="00000000" w:rsidR="00000000" w:rsidRPr="00000000">
        <w:rPr>
          <w:rtl w:val="0"/>
        </w:rPr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שאתה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מבדילו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מחיותו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קוצר</w:t>
      </w:r>
      <w:r w:rsidDel="00000000" w:rsidR="00000000" w:rsidRPr="00000000">
        <w:rPr>
          <w:rtl w:val="0"/>
        </w:rPr>
        <w:t xml:space="preserve">: </w:t>
      </w:r>
    </w:p>
    <w:p w:rsidR="00000000" w:rsidDel="00000000" w:rsidP="00000000" w:rsidRDefault="00000000" w:rsidRPr="00000000" w14:paraId="00000048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קרבן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A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שמבדיל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קוצר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4B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4C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בית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הבחירה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למאירי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4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הושיט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ודלדל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שעקרו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ממקומו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הוציאו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מגדולו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הדורות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נולד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ראוי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כדכתיב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ונמצא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והפילה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נשמה</w:t>
      </w:r>
      <w:r w:rsidDel="00000000" w:rsidR="00000000" w:rsidRPr="00000000">
        <w:rPr>
          <w:rtl w:val="1"/>
        </w:rPr>
        <w:t xml:space="preserve">:   </w:t>
      </w:r>
      <w:r w:rsidDel="00000000" w:rsidR="00000000" w:rsidRPr="00000000">
        <w:rPr>
          <w:rtl w:val="1"/>
        </w:rPr>
        <w:t xml:space="preserve">והתולש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היזמי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והיגי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ועומד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בלחותו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יניקת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כמהין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ופטריות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מאזן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גדילתן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אסור</w:t>
      </w:r>
      <w:r w:rsidDel="00000000" w:rsidR="00000000" w:rsidRPr="00000000">
        <w:rPr>
          <w:rtl w:val="1"/>
        </w:rPr>
        <w:t xml:space="preserve">:</w:t>
      </w:r>
    </w:p>
    <w:p w:rsidR="00000000" w:rsidDel="00000000" w:rsidP="00000000" w:rsidRDefault="00000000" w:rsidRPr="00000000" w14:paraId="00000050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מסכת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</w:p>
    <w:p w:rsidR="00000000" w:rsidDel="00000000" w:rsidP="00000000" w:rsidRDefault="00000000" w:rsidRPr="00000000" w14:paraId="00000052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rtl w:val="1"/>
        </w:rPr>
        <w:t xml:space="preserve">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במושיט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ודלדל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שבמעיה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מגדולו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קשה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גוזז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כנף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מגידולו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וצפרניו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ושפמו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אלמא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עוקר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מגדולו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תולדה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דקוצר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בגדולי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קרקע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משמע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בבכורות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מבכור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גוזז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וכנגדו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מגדולו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דודאי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קוצר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גוונא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גמרי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להו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דאמרי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רבנן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בגדולי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קרקע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נ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ודאי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קצירה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בגדולי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קרקע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יהודה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בקצירה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גוזז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דמדלדל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נטילת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נשמה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בדידיה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דגידולו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בנשמת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העוקרו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ששת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מהיזמי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שיניקתו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בהיזמי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בעירובין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מערבין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') </w:t>
      </w:r>
      <w:r w:rsidDel="00000000" w:rsidR="00000000" w:rsidRPr="00000000">
        <w:rPr>
          <w:rtl w:val="1"/>
        </w:rPr>
        <w:t xml:space="preserve">דקטלין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להיזמתא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ויבשה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כשותא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ומיחייב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מגידולו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תולדה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דקוצר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נ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בבעלי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עוקר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מגידולו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דומיא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דחובל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נטילת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נשמה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וסירכא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דלישנא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הפי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הזה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הספרדי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אחד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מהלכותיו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ומה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שאמרו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בירושלמי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בפ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גדול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רבנן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דקסרין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אמרין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ההין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דצד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נונא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וכל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מבדילו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מחיותו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קוצר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אתיא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כשיטתא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דגמ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דילן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53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6957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8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59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A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B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יתדות</w:t>
      </w:r>
      <w:r w:rsidDel="00000000" w:rsidR="00000000" w:rsidRPr="00000000">
        <w:rPr>
          <w:rtl w:val="1"/>
        </w:rPr>
        <w:t xml:space="preserve">-</w:t>
      </w:r>
    </w:p>
    <w:p w:rsidR="00000000" w:rsidDel="00000000" w:rsidP="00000000" w:rsidRDefault="00000000" w:rsidRPr="00000000" w14:paraId="0000005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halakha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consider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perforated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planter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still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derive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nutrition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ground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rtl w:val="0"/>
        </w:rPr>
        <w:t xml:space="preserve">even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lifted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off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ground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without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direct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contact</w:t>
      </w:r>
      <w:r w:rsidDel="00000000" w:rsidR="00000000" w:rsidRPr="00000000">
        <w:rPr>
          <w:rtl w:val="0"/>
        </w:rPr>
        <w:t xml:space="preserve"> (</w:t>
      </w:r>
      <w:r w:rsidDel="00000000" w:rsidR="00000000" w:rsidRPr="00000000">
        <w:rPr>
          <w:rtl w:val="0"/>
        </w:rPr>
        <w:t xml:space="preserve">because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it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absorbs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moisture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from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the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ground</w:t>
      </w:r>
      <w:r w:rsidDel="00000000" w:rsidR="00000000" w:rsidRPr="00000000">
        <w:rPr>
          <w:rtl w:val="0"/>
        </w:rPr>
        <w:t xml:space="preserve">). </w:t>
      </w:r>
      <w:r w:rsidDel="00000000" w:rsidR="00000000" w:rsidRPr="00000000">
        <w:rPr>
          <w:rtl w:val="0"/>
        </w:rPr>
        <w:t xml:space="preserve">Would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lifting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said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perforated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planter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onto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stilts</w:t>
      </w:r>
      <w:r w:rsidDel="00000000" w:rsidR="00000000" w:rsidRPr="00000000">
        <w:rPr>
          <w:rtl w:val="0"/>
        </w:rPr>
        <w:t xml:space="preserve">/</w:t>
      </w:r>
      <w:r w:rsidDel="00000000" w:rsidR="00000000" w:rsidRPr="00000000">
        <w:rPr>
          <w:rtl w:val="0"/>
        </w:rPr>
        <w:t xml:space="preserve">tripod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constitute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קוצר</w:t>
      </w:r>
      <w:r w:rsidDel="00000000" w:rsidR="00000000" w:rsidRPr="00000000">
        <w:rPr>
          <w:rtl w:val="0"/>
        </w:rPr>
        <w:t xml:space="preserve">?</w:t>
      </w:r>
    </w:p>
    <w:p w:rsidR="00000000" w:rsidDel="00000000" w:rsidP="00000000" w:rsidRDefault="00000000" w:rsidRPr="00000000" w14:paraId="0000005D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E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</w:t>
      </w:r>
    </w:p>
    <w:p w:rsidR="00000000" w:rsidDel="00000000" w:rsidP="00000000" w:rsidRDefault="00000000" w:rsidRPr="00000000" w14:paraId="0000005F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בענין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יתידות</w:t>
      </w:r>
    </w:p>
    <w:p w:rsidR="00000000" w:rsidDel="00000000" w:rsidP="00000000" w:rsidRDefault="00000000" w:rsidRPr="00000000" w14:paraId="00000060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גבשושית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הגביהה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והניחה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כתבו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רש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ותוס</w:t>
      </w:r>
      <w:r w:rsidDel="00000000" w:rsidR="00000000" w:rsidRPr="00000000">
        <w:rPr>
          <w:b w:val="1"/>
          <w:rtl w:val="1"/>
        </w:rPr>
        <w:t xml:space="preserve">' </w:t>
      </w:r>
      <w:r w:rsidDel="00000000" w:rsidR="00000000" w:rsidRPr="00000000">
        <w:rPr>
          <w:b w:val="1"/>
          <w:rtl w:val="1"/>
        </w:rPr>
        <w:t xml:space="preserve">דהאי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דוקא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ובאמת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תלוש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מדרבנן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וראייתם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להגביהו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ולקנח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תולש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והוא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יתידות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חשבינן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כמחובר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דקיי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עציץ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שהניחו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יתידות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בתרו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</w:t>
      </w:r>
      <w:r w:rsidDel="00000000" w:rsidR="00000000" w:rsidRPr="00000000">
        <w:rPr>
          <w:rtl w:val="1"/>
        </w:rPr>
        <w:t xml:space="preserve">' (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והניחו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שהביאו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מבואר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תולש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מדאורייתא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מדאורייתא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מזכיר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פירושו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גבשושית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כוונת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דמותר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לקנח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פוסק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במפסיק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בכורים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בכורים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הגדל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בחורבה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בגבשושית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שהניחו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מדאורייתא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1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(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טומאת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אוכלין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שנטעה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והגדילה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טהורה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שאע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הקישות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שנטעה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וטהור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בעוקצין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ט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קישות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שנטעה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והגדילה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ויצאת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טהורה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דהטמא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בטומאתו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והטהור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יאכל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דהראב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כשיצאת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דמאוירא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דכשיצאת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עוקצין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רש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ותוס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חולין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דף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בביאור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דעוקצין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2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ורבנן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בפיהמ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החזקה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שיצא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לחוץ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דמאוירא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פליג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דמאוירא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וכדחזינן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פטור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מתרו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שנטוע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ומושרש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דמאוירא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אזלינן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פסק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תרומות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אזלינן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ומקרי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דמאוירא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3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אכן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פשוט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נאמרה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וכדחזינן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והכשר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דתרי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ינקי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והווין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משא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בפנ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דינקי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מארעא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כולה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דלקבלת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ומנקבו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ונופו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סתירה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איירינן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מצוות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התלויות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בארץ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דמאוירא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גידולי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קרקע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דמאוירא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.)</w:t>
      </w:r>
    </w:p>
    <w:p w:rsidR="00000000" w:rsidDel="00000000" w:rsidP="00000000" w:rsidRDefault="00000000" w:rsidRPr="00000000" w14:paraId="00000064">
      <w:pPr>
        <w:bidi w:val="1"/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1"/>
        </w:rPr>
        <w:t xml:space="preserve">וזהו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הביאור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בדברי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הרמב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שפסק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דעציץ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יתידות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חייב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בתרו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מדאורייתא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ופסק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תולש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מדאורייתא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משום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דתרי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דינים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הן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דדין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תרו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מ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תלוי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רק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גידולי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קרקע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ובזה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פסק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דגם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עציץ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יתידות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בכלל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גידולי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קרקע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דינקי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מארעא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והא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דמפסיק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אוירא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מבטל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גידולי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קרקע</w:t>
      </w:r>
      <w:r w:rsidDel="00000000" w:rsidR="00000000" w:rsidRPr="00000000">
        <w:rPr>
          <w:b w:val="1"/>
          <w:rtl w:val="1"/>
        </w:rPr>
        <w:t xml:space="preserve">. </w:t>
      </w:r>
      <w:r w:rsidDel="00000000" w:rsidR="00000000" w:rsidRPr="00000000">
        <w:rPr>
          <w:b w:val="1"/>
          <w:rtl w:val="1"/>
        </w:rPr>
        <w:t xml:space="preserve">אבל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דעציץ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נקוב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מחובר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ליכא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בזמן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שמונח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יתידות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כיון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דקמפסיק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אוירא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וע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לענין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שבת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תולש</w:t>
      </w:r>
      <w:r w:rsidDel="00000000" w:rsidR="00000000" w:rsidRPr="00000000">
        <w:rPr>
          <w:b w:val="1"/>
          <w:rtl w:val="1"/>
        </w:rPr>
        <w:t xml:space="preserve">.</w:t>
      </w:r>
    </w:p>
    <w:p w:rsidR="00000000" w:rsidDel="00000000" w:rsidP="00000000" w:rsidRDefault="00000000" w:rsidRPr="00000000" w14:paraId="00000065">
      <w:pPr>
        <w:bidi w:val="1"/>
        <w:spacing w:after="240" w:before="240" w:lineRule="auto"/>
        <w:rPr/>
      </w:pPr>
      <w:r w:rsidDel="00000000" w:rsidR="00000000" w:rsidRPr="00000000">
        <w:rPr>
          <w:rtl w:val="0"/>
        </w:rPr>
        <w:t xml:space="preserve">(</w:t>
      </w:r>
      <w:r w:rsidDel="00000000" w:rsidR="00000000" w:rsidRPr="00000000">
        <w:rPr>
          <w:rtl w:val="1"/>
        </w:rPr>
        <w:t xml:space="preserve">ויסוד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דעוקצין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ז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גבוה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כדחזינן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והכשר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אור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הגנוז</w:t>
      </w:r>
      <w:r w:rsidDel="00000000" w:rsidR="00000000" w:rsidRPr="00000000">
        <w:rPr>
          <w:rtl w:val="1"/>
        </w:rPr>
        <w:t xml:space="preserve">"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מקבלין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דנתבאר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מאוירא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שייכי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גרסאות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דעוקצין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בספ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דעוקצין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הביא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הגירסא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דמחלוקת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דמאוירא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לטעמייהו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בגירסת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התוספתא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דעוקצין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דמאוירא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יתידות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תרווייהו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חדא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6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במס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מדוע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העשבים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הצרור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חטאת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ולדעת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דמאוירא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החילוק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הוויין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כאן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דמאוירא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מצרור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תולש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מתבאר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דשיטת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וחרס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ונראה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לומר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בעוקצין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מלאהו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לזביז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והמתבאר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לזביז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ניחא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דכיון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לזביז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רואין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האויר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דמאוירא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דמאוירא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דמאוירא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ודוקא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לזביז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נקיבה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7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והנה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בפ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טו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וז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שמילאהו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שפתו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כטבלא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קיבול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דמלאוהו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מתורת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נקיבה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שייכות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ואפילו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נימא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בעינן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בהרבה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משניות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הכסות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מכשירין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מכשירין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), </w:t>
      </w:r>
      <w:r w:rsidDel="00000000" w:rsidR="00000000" w:rsidRPr="00000000">
        <w:rPr>
          <w:rtl w:val="1"/>
        </w:rPr>
        <w:t xml:space="preserve">וכן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הכותל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חברו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תלוש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שם</w:t>
      </w:r>
      <w:r w:rsidDel="00000000" w:rsidR="00000000" w:rsidRPr="00000000">
        <w:rPr>
          <w:rtl w:val="1"/>
        </w:rPr>
        <w:t xml:space="preserve">). </w:t>
      </w:r>
      <w:r w:rsidDel="00000000" w:rsidR="00000000" w:rsidRPr="00000000">
        <w:rPr>
          <w:rtl w:val="1"/>
        </w:rPr>
        <w:t xml:space="preserve">ודברי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לכאורה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נעלמים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8">
      <w:pPr>
        <w:bidi w:val="1"/>
        <w:spacing w:after="240" w:before="240" w:lineRule="auto"/>
        <w:rPr/>
      </w:pPr>
      <w:r w:rsidDel="00000000" w:rsidR="00000000" w:rsidRPr="00000000">
        <w:rPr>
          <w:b w:val="1"/>
          <w:rtl w:val="1"/>
        </w:rPr>
        <w:t xml:space="preserve">ואשר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כ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נראה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דבאופן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דלא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כלי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אם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נתן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</w:t>
      </w:r>
      <w:r w:rsidDel="00000000" w:rsidR="00000000" w:rsidRPr="00000000">
        <w:rPr>
          <w:b w:val="1"/>
          <w:rtl w:val="1"/>
        </w:rPr>
        <w:t xml:space="preserve">"</w:t>
      </w:r>
      <w:r w:rsidDel="00000000" w:rsidR="00000000" w:rsidRPr="00000000">
        <w:rPr>
          <w:b w:val="1"/>
          <w:rtl w:val="1"/>
        </w:rPr>
        <w:t xml:space="preserve">ג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עפר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באמת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הוא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עצמו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נעשה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מחובר</w:t>
      </w:r>
      <w:r w:rsidDel="00000000" w:rsidR="00000000" w:rsidRPr="00000000">
        <w:rPr>
          <w:b w:val="1"/>
          <w:rtl w:val="1"/>
        </w:rPr>
        <w:t xml:space="preserve">, </w:t>
      </w:r>
      <w:r w:rsidDel="00000000" w:rsidR="00000000" w:rsidRPr="00000000">
        <w:rPr>
          <w:b w:val="1"/>
          <w:rtl w:val="1"/>
        </w:rPr>
        <w:t xml:space="preserve">ולא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צריכין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לדין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עציץ</w:t>
      </w:r>
      <w:r w:rsidDel="00000000" w:rsidR="00000000" w:rsidRPr="00000000">
        <w:rPr>
          <w:b w:val="1"/>
          <w:rtl w:val="1"/>
        </w:rPr>
        <w:t xml:space="preserve"> </w:t>
      </w:r>
      <w:r w:rsidDel="00000000" w:rsidR="00000000" w:rsidRPr="00000000">
        <w:rPr>
          <w:b w:val="1"/>
          <w:rtl w:val="1"/>
        </w:rPr>
        <w:t xml:space="preserve">נקוב</w:t>
      </w:r>
      <w:r w:rsidDel="00000000" w:rsidR="00000000" w:rsidRPr="00000000">
        <w:rPr>
          <w:b w:val="1"/>
          <w:rtl w:val="1"/>
        </w:rPr>
        <w:t xml:space="preserve">,</w:t>
      </w:r>
      <w:r w:rsidDel="00000000" w:rsidR="00000000" w:rsidRPr="00000000">
        <w:rPr>
          <w:rtl w:val="0"/>
        </w:rPr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לזביז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עשבין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איכא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מבטל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החיבור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שבתוכו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לזביז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וצרור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נתן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עליהם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עפר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עצמן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.</w:t>
      </w:r>
    </w:p>
    <w:p w:rsidR="00000000" w:rsidDel="00000000" w:rsidP="00000000" w:rsidRDefault="00000000" w:rsidRPr="00000000" w14:paraId="00000069">
      <w:pPr>
        <w:bidi w:val="1"/>
        <w:spacing w:after="240" w:before="240" w:lineRule="auto"/>
        <w:rPr/>
      </w:pPr>
      <w:r w:rsidDel="00000000" w:rsidR="00000000" w:rsidRPr="00000000">
        <w:rPr>
          <w:rtl w:val="1"/>
        </w:rPr>
        <w:t xml:space="preserve">ומה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לזביז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בעי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נקיבה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חשיב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לטעמיה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דמאוירא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שפיר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מפרש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דבמשנה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אחר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דבאופן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דל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צריכינן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עציץ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נקוב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וזהו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לשיטת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הרמב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דצרור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עשבים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דהתולש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ממנו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חייב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ובאמת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להראשונים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דסברי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דמאוירא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קבלת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טומאה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אבל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לדידהו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מתבאר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דמאוירא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אז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היה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הזרעים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ובתוספתא</w:t>
      </w:r>
      <w:r w:rsidDel="00000000" w:rsidR="00000000" w:rsidRPr="00000000">
        <w:rPr>
          <w:rtl w:val="1"/>
        </w:rPr>
        <w:t xml:space="preserve"> (</w:t>
      </w:r>
      <w:r w:rsidDel="00000000" w:rsidR="00000000" w:rsidRPr="00000000">
        <w:rPr>
          <w:rtl w:val="1"/>
        </w:rPr>
        <w:t xml:space="preserve">פ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דעוקצין</w:t>
      </w:r>
      <w:r w:rsidDel="00000000" w:rsidR="00000000" w:rsidRPr="00000000">
        <w:rPr>
          <w:rtl w:val="1"/>
        </w:rPr>
        <w:t xml:space="preserve">) </w:t>
      </w:r>
      <w:r w:rsidDel="00000000" w:rsidR="00000000" w:rsidRPr="00000000">
        <w:rPr>
          <w:rtl w:val="1"/>
        </w:rPr>
        <w:t xml:space="preserve">מבואר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טבלא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דמים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בכלל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שבקרקע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ואינם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מכשירין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ואם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הדין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דטבלא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דמאוירא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קא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רבו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הרי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שייך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לענין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שעליו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דהוא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משום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דגוף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הטבלא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נעשית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מחובר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וע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כ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שעליו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כמים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שבקרקע</w:t>
      </w:r>
      <w:r w:rsidDel="00000000" w:rsidR="00000000" w:rsidRPr="00000000">
        <w:rPr>
          <w:rtl w:val="1"/>
        </w:rPr>
        <w:t xml:space="preserve">. [</w:t>
      </w:r>
      <w:r w:rsidDel="00000000" w:rsidR="00000000" w:rsidRPr="00000000">
        <w:rPr>
          <w:rtl w:val="1"/>
        </w:rPr>
        <w:t xml:space="preserve">א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ה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חידו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זצ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ל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ועתה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נדפסו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הלוי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הל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עמ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יז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אמנם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עי</w:t>
      </w:r>
      <w:r w:rsidDel="00000000" w:rsidR="00000000" w:rsidRPr="00000000">
        <w:rPr>
          <w:rtl w:val="1"/>
        </w:rPr>
        <w:t xml:space="preserve">' </w:t>
      </w:r>
      <w:r w:rsidDel="00000000" w:rsidR="00000000" w:rsidRPr="00000000">
        <w:rPr>
          <w:rtl w:val="1"/>
        </w:rPr>
        <w:t xml:space="preserve">במכתב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ח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לבנו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הנדפס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בסוף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ספר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חידושי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הגר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מ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והגרי</w:t>
      </w:r>
      <w:r w:rsidDel="00000000" w:rsidR="00000000" w:rsidRPr="00000000">
        <w:rPr>
          <w:rtl w:val="1"/>
        </w:rPr>
        <w:t xml:space="preserve">"</w:t>
      </w:r>
      <w:r w:rsidDel="00000000" w:rsidR="00000000" w:rsidRPr="00000000">
        <w:rPr>
          <w:rtl w:val="1"/>
        </w:rPr>
        <w:t xml:space="preserve">ד</w:t>
      </w:r>
      <w:r w:rsidDel="00000000" w:rsidR="00000000" w:rsidRPr="00000000">
        <w:rPr>
          <w:rtl w:val="1"/>
        </w:rPr>
        <w:t xml:space="preserve"> - </w:t>
      </w:r>
      <w:r w:rsidDel="00000000" w:rsidR="00000000" w:rsidRPr="00000000">
        <w:rPr>
          <w:rtl w:val="1"/>
        </w:rPr>
        <w:t xml:space="preserve">קדשים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שכתב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לו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על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חידושים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אלו</w:t>
      </w:r>
      <w:r w:rsidDel="00000000" w:rsidR="00000000" w:rsidRPr="00000000">
        <w:rPr>
          <w:rtl w:val="1"/>
        </w:rPr>
        <w:t xml:space="preserve"> "</w:t>
      </w:r>
      <w:r w:rsidDel="00000000" w:rsidR="00000000" w:rsidRPr="00000000">
        <w:rPr>
          <w:rtl w:val="1"/>
        </w:rPr>
        <w:t xml:space="preserve">את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אשר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כתבת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לחלק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גידולם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מהארץ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למחובר</w:t>
      </w:r>
      <w:r w:rsidDel="00000000" w:rsidR="00000000" w:rsidRPr="00000000">
        <w:rPr>
          <w:rtl w:val="1"/>
        </w:rPr>
        <w:t xml:space="preserve">, </w:t>
      </w:r>
      <w:r w:rsidDel="00000000" w:rsidR="00000000" w:rsidRPr="00000000">
        <w:rPr>
          <w:rtl w:val="1"/>
        </w:rPr>
        <w:t xml:space="preserve">כבר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אמרתי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אנכי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כה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בשיעור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שבת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בוולאזין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זה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לפני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חמש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עשרה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שנה</w:t>
      </w:r>
      <w:r w:rsidDel="00000000" w:rsidR="00000000" w:rsidRPr="00000000">
        <w:rPr>
          <w:rtl w:val="1"/>
        </w:rPr>
        <w:t xml:space="preserve">"].)</w:t>
      </w:r>
    </w:p>
    <w:p w:rsidR="00000000" w:rsidDel="00000000" w:rsidP="00000000" w:rsidRDefault="00000000" w:rsidRPr="00000000" w14:paraId="0000006A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bidi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bidi w:val="1"/>
        <w:rPr/>
      </w:pPr>
      <w:r w:rsidDel="00000000" w:rsidR="00000000" w:rsidRPr="00000000">
        <w:rPr/>
        <w:drawing>
          <wp:inline distB="114300" distT="114300" distL="114300" distR="114300">
            <wp:extent cx="5943600" cy="3695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95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13" w:type="default"/>
      <w:pgSz w:h="15840" w:w="12240"/>
      <w:pgMar w:bottom="1440" w:top="1440" w:left="1440" w:right="1440" w:header="0" w:footer="720"/>
      <w:pgNumType w:start="1"/>
      <w:cols w:equalWidth="0"/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bidi w:val="1"/>
      <w:jc w:val="center"/>
      <w:rPr/>
    </w:pPr>
    <w:r w:rsidDel="00000000" w:rsidR="00000000" w:rsidRPr="00000000">
      <w:rPr>
        <w:rtl w:val="1"/>
      </w:rPr>
      <w:t xml:space="preserve">מתיבתא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ברקיעא</w:t>
    </w:r>
    <w:r w:rsidDel="00000000" w:rsidR="00000000" w:rsidRPr="00000000">
      <w:rPr>
        <w:rtl w:val="1"/>
      </w:rPr>
      <w:t xml:space="preserve">: </w:t>
    </w:r>
    <w:r w:rsidDel="00000000" w:rsidR="00000000" w:rsidRPr="00000000">
      <w:rPr>
        <w:rtl w:val="1"/>
      </w:rPr>
      <w:t xml:space="preserve">לעילוי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נשמת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-</w:t>
    </w:r>
    <w:r w:rsidDel="00000000" w:rsidR="00000000" w:rsidRPr="00000000">
      <w:rPr>
        <w:rtl w:val="1"/>
      </w:rPr>
      <w:t xml:space="preserve">ציון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בן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הרב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יחזקאל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ואסתר</w:t>
    </w:r>
    <w:r w:rsidDel="00000000" w:rsidR="00000000" w:rsidRPr="00000000">
      <w:rPr>
        <w:rtl w:val="1"/>
      </w:rPr>
      <w:t xml:space="preserve"> </w:t>
    </w:r>
    <w:r w:rsidDel="00000000" w:rsidR="00000000" w:rsidRPr="00000000">
      <w:rPr>
        <w:rtl w:val="1"/>
      </w:rPr>
      <w:t xml:space="preserve">מרים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he.wikisource.org/wiki/%D7%A2%D7%99%D7%A8%D7%95%D7%91%D7%99%D7%9F_%D7%A7_%D7%91" TargetMode="External"/><Relationship Id="rId10" Type="http://schemas.openxmlformats.org/officeDocument/2006/relationships/hyperlink" Target="https://he.wikisource.org/wiki/%D7%A2%D7%99%D7%A8%D7%95%D7%91%D7%99%D7%9F_%D7%A7_%D7%91" TargetMode="External"/><Relationship Id="rId13" Type="http://schemas.openxmlformats.org/officeDocument/2006/relationships/header" Target="header1.xml"/><Relationship Id="rId12" Type="http://schemas.openxmlformats.org/officeDocument/2006/relationships/image" Target="media/image1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he.wikisource.org/wiki/%D7%A2%D7%99%D7%A8%D7%95%D7%91%D7%99%D7%9F_%D7%A7_%D7%91" TargetMode="External"/><Relationship Id="rId5" Type="http://schemas.openxmlformats.org/officeDocument/2006/relationships/styles" Target="styles.xml"/><Relationship Id="rId6" Type="http://schemas.openxmlformats.org/officeDocument/2006/relationships/hyperlink" Target="https://he.wikisource.org/wiki/%D7%A2%D7%99%D7%A8%D7%95%D7%91%D7%99%D7%9F_%D7%A7_%D7%91" TargetMode="External"/><Relationship Id="rId7" Type="http://schemas.openxmlformats.org/officeDocument/2006/relationships/hyperlink" Target="https://he.wikisource.org/wiki/%D7%A2%D7%99%D7%A8%D7%95%D7%91%D7%99%D7%9F_%D7%A7_%D7%91" TargetMode="External"/><Relationship Id="rId8" Type="http://schemas.openxmlformats.org/officeDocument/2006/relationships/hyperlink" Target="https://he.wikisource.org/wiki/%D7%A2%D7%99%D7%A8%D7%95%D7%91%D7%99%D7%9F_%D7%A7_%D7%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