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Should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Electricity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use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itself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considered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הזורע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והחורש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והקוצר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והמעמר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והזורה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הבורר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והמרקד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והלש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והאופה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הגוזז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המלבנו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והמנפצו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והצובעו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והטווה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והמיסך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נירין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והאורג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חוטין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והפוצע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חוטין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הקושר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והמתיר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והתופר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הקורע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לתפור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תפירות</w:t>
      </w:r>
      <w:r w:rsidDel="00000000" w:rsidR="00000000" w:rsidRPr="00000000">
        <w:rPr>
          <w:rtl w:val="1"/>
        </w:rPr>
        <w:t xml:space="preserve">]. </w:t>
      </w:r>
      <w:r w:rsidDel="00000000" w:rsidR="00000000" w:rsidRPr="00000000">
        <w:rPr>
          <w:rtl w:val="1"/>
        </w:rPr>
        <w:t xml:space="preserve">הצד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השוחטו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והמפשיטו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המולחו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והמעבד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והממחקו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והמחתכו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הכותב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והמוחק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אותיות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הבונה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והסותר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המכבה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והמבעיר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בפטיש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ארבעים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שמות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פרשת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ויקהל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ויקהל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אתם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השביעי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ליקוק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יומת</w:t>
      </w:r>
      <w:r w:rsidDel="00000000" w:rsidR="00000000" w:rsidRPr="00000000">
        <w:rPr>
          <w:rtl w:val="1"/>
        </w:rPr>
        <w:t xml:space="preserve">: (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תבערו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משבתיכם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קוק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שגורמים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אלקטרי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חשמלי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מבעיר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האלקטרי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תבערו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וסמך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ומחמם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תבערו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המזבח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מהאש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בברייתא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רבוצה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ואוכלת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כיבשין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דמברכין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u w:val="single"/>
          <w:rtl w:val="1"/>
        </w:rPr>
        <w:t xml:space="preserve">ואפילו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מבעיר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הרי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התורה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העידה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הסנה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הסנה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בוער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באש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והסנה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איננו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אוכל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ומ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מ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קראה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אותו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התורה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אש</w:t>
      </w:r>
      <w:r w:rsidDel="00000000" w:rsidR="00000000" w:rsidRPr="00000000">
        <w:rPr>
          <w:u w:val="single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האזהרה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תבערו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מנחת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1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חשמלי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לפותח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הגלגלים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מסתובבים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טחינה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לאסרו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ויטעו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טוחן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u w:val="single"/>
          <w:rtl w:val="1"/>
        </w:rPr>
        <w:t xml:space="preserve">ה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נ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כאן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נראה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מסתבר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לחלק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זרם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חשמל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לזרם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מים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1"/>
        </w:rPr>
        <w:t xml:space="preserve">וטעמא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דעובדין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דחול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אוושא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מילתא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הכא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בחשמל</w:t>
      </w:r>
      <w:r w:rsidDel="00000000" w:rsidR="00000000" w:rsidRPr="00000000">
        <w:rPr>
          <w:b w:val="1"/>
          <w:rtl w:val="1"/>
        </w:rPr>
        <w:t xml:space="preserve">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2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… </w:t>
      </w:r>
      <w:r w:rsidDel="00000000" w:rsidR="00000000" w:rsidRPr="00000000">
        <w:rPr>
          <w:b w:val="1"/>
          <w:rtl w:val="1"/>
        </w:rPr>
        <w:t xml:space="preserve">נתבאר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דלענ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נראה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דבכה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הדלקה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כיבוי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הטלפון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הזרם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לאסור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ויו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מכה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בפטיש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מוליד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להדליק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להתיר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וכעי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יעבץ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דעריכת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לפתיחת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וסגירת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Particular uses and ways of using Electricity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Incandecent bulbs: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1"/>
        </w:rPr>
        <w:t xml:space="preserve">המבעיר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לאפר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השחתה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מקלקל</w:t>
      </w:r>
      <w:r w:rsidDel="00000000" w:rsidR="00000000" w:rsidRPr="00000000">
        <w:rPr>
          <w:rtl w:val="1"/>
        </w:rPr>
        <w:t xml:space="preserve">, ...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המדליק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המחמם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הברזל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כדי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לצרפו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במים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תולדת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מבעיר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וחייב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  <w:br w:type="textWrapping"/>
        <w:t xml:space="preserve">+/</w:t>
      </w:r>
      <w:r w:rsidDel="00000000" w:rsidR="00000000" w:rsidRPr="00000000">
        <w:rPr>
          <w:rtl w:val="1"/>
        </w:rPr>
        <w:t xml:space="preserve">השגת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המבעיר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לאפר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תבשילו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שתים</w:t>
      </w:r>
      <w:r w:rsidDel="00000000" w:rsidR="00000000" w:rsidRPr="00000000">
        <w:rPr>
          <w:rtl w:val="1"/>
        </w:rPr>
        <w:t xml:space="preserve">. /</w:t>
      </w:r>
      <w:r w:rsidDel="00000000" w:rsidR="00000000" w:rsidRPr="00000000">
        <w:rPr>
          <w:rtl w:val="1"/>
        </w:rPr>
        <w:t xml:space="preserve">השגת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וחייב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לאתונא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דמרפא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קמיט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והמחמם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והמצרפו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בפטיש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דצרוף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.+ </w:t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1"/>
        </w:rPr>
        <w:t xml:space="preserve">המתיך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המחמם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המתכת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שתעשה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גחלת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תולדת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מבשל</w:t>
      </w:r>
      <w:r w:rsidDel="00000000" w:rsidR="00000000" w:rsidRPr="00000000">
        <w:rPr>
          <w:rtl w:val="0"/>
        </w:rPr>
        <w:t xml:space="preserve">….</w:t>
      </w:r>
      <w:r w:rsidDel="00000000" w:rsidR="00000000" w:rsidRPr="00000000">
        <w:rPr>
          <w:rtl w:val="1"/>
        </w:rPr>
        <w:t xml:space="preserve">כללו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מבשל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נאחזת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תבערו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מתכת</w:t>
      </w:r>
      <w:r w:rsidDel="00000000" w:rsidR="00000000" w:rsidRPr="00000000">
        <w:rPr>
          <w:rtl w:val="1"/>
        </w:rPr>
        <w:t xml:space="preserve">… </w:t>
      </w:r>
      <w:r w:rsidDel="00000000" w:rsidR="00000000" w:rsidRPr="00000000">
        <w:rPr>
          <w:u w:val="single"/>
          <w:rtl w:val="1"/>
        </w:rPr>
        <w:t xml:space="preserve">ולכן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נלענ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דלענין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הדלקת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חשמל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שהחוט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שבתוך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המנורה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מתחמם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הרבה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מאד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מלבין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ומפיץ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דחשיב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שינוי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טפי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וחייב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שפיר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מבעיר</w:t>
      </w:r>
      <w:r w:rsidDel="00000000" w:rsidR="00000000" w:rsidRPr="00000000">
        <w:rPr>
          <w:rtl w:val="0"/>
        </w:rPr>
        <w:t xml:space="preserve">... </w:t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1"/>
        </w:rPr>
        <w:t xml:space="preserve">מוצא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להודיע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שבהיותי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שהמרתיח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מזלג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חשמלי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קצוותיו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מרוחקים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והמעגל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מתחממים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ורותחים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שלדעתי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בתולדת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מחטאת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שלדעתי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לפרסם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וכדומה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בפשיטות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מאש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עיבור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התפלאתי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וילדות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במרוצתו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משפשף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אבל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לגבי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הזרם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עצמו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שייך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לומר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בתחלה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בסוף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((</w:t>
      </w: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בחשמל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שמונחת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המסיר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כמכבה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ההבערה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והכיבוי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מאליו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למוריד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המזבח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וכבה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שבנר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השלהבת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הפתילה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והשמן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ההדלקה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ולהדליק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הניתוק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כיבוי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מרחיק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מצטנן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ההדלקה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כמכבה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לצרף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הכיבוי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גרידא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ההורדה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דליבון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כמתקן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מגבינה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השפוד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הבשר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ממתיקין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החרדל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בחרדל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ההורדה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ושמעינן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ביומא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העששיות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צוננים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ההורדה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הגחלים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בתשו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בכיבוי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צירוף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ההורדה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כיבוי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כיבוי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וכדאמרן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ההבערה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ההבערה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הקודמת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מתחממת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כהורדת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מעצמם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. (</w:t>
      </w: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כמכבה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הבחירה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במתכת</w:t>
      </w:r>
      <w:r w:rsidDel="00000000" w:rsidR="00000000" w:rsidRPr="00000000">
        <w:rPr>
          <w:rtl w:val="1"/>
        </w:rPr>
        <w:t xml:space="preserve">). </w:t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הדלקת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ומשפשף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ומבשל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ההדלקה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ההדלקה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הדלקה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כמכבה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שדולק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מרגישים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ונדלק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שהכיבוי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מורגש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הרחקת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המתכת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נתרחק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כיבוי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משא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כ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בחשמל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שהכיבוי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נעשה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מפני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שפעולת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הזרם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נפסקת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ויש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קשר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חזק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החוט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המאיר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והזרם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לכן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לענין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מבעיר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ומכבה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נראה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שרואים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הזרם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כשמן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שבתוך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נר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וכמו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שהמרחיק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שמן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מהפתילה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פתילה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מהשמן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נקרא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מכבה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הפסקת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הזרם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השלהבת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הפתילה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לוהט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ובוער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מהורדת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שפתיחת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מעכבת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ומונעת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שפשוף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בהורדת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מרחיק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וכיון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שלמעשה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עינינו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רואות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שרק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מפני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הזרם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החוט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דולק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ומאיר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לכן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רואים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הזרם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כשמן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חומר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וחשיב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שפיר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כמכבה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הקצוות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ליצירת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השלהבת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בוער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נדלק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ממצבר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שעינינו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שפתילה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דולקת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זקוק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לוהט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ותולדותיה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שנדלקה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מהשמש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ממתכת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ונשרף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כמכבה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שאיסורו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הצירוף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כיבויו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בחשמל</w:t>
      </w:r>
      <w:r w:rsidDel="00000000" w:rsidR="00000000" w:rsidRPr="00000000">
        <w:rPr>
          <w:rtl w:val="1"/>
        </w:rPr>
        <w:t xml:space="preserve">. ))</w:t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Opening and Closing Electrical Circuits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1"/>
        </w:rPr>
        <w:t xml:space="preserve">בירורים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בסגירת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ופתיחת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חשמלי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חזו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בהדלקת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שמעמידו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תכונתו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בתמידות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במחובר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וסתירה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נפקותא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ובפתיחת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שמכניסים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כתקע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1"/>
        </w:rPr>
        <w:t xml:space="preserve">תקע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0"/>
        </w:rPr>
        <w:t xml:space="preserve">affixing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peg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firmly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place</w:t>
      </w:r>
      <w:r w:rsidDel="00000000" w:rsidR="00000000" w:rsidRPr="00000000">
        <w:rPr>
          <w:rtl w:val="1"/>
        </w:rPr>
        <w:t xml:space="preserve">},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סיידין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בהרכבה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גשמים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לחשבן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משתתפין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מכרעתן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שפירוקן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הנמוך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דהפסיקה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הגשם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שההדלקה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סותר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  <w:br w:type="textWrapping"/>
      </w:r>
      <w:r w:rsidDel="00000000" w:rsidR="00000000" w:rsidRPr="00000000">
        <w:rPr>
          <w:rtl w:val="1"/>
        </w:rPr>
        <w:t xml:space="preserve">וידוע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לחשוש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וכשהאדם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לוחץ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הכפתור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ומתוקן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להדלקה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…. </w:t>
      </w:r>
      <w:r w:rsidDel="00000000" w:rsidR="00000000" w:rsidRPr="00000000">
        <w:rPr>
          <w:rtl w:val="1"/>
        </w:rPr>
        <w:t xml:space="preserve">והואיל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בקצרה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בהפעלת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לסובב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ולגרום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שהלחיצה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בכפתור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לסגור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השתמשות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כתבתי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3">
      <w:pPr>
        <w:bidi w:val="1"/>
        <w:rPr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{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שסגירת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חשמלי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} ...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ולנתק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דשליבה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b w:val="1"/>
          <w:u w:val="single"/>
          <w:rtl w:val="1"/>
        </w:rPr>
        <w:t xml:space="preserve">חשיב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כדלת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שעשוי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לפתוח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ולנעול</w:t>
      </w:r>
      <w:r w:rsidDel="00000000" w:rsidR="00000000" w:rsidRPr="00000000">
        <w:rPr>
          <w:b w:val="1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{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שכניסת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שהופחים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"(</w:t>
      </w:r>
      <w:r w:rsidDel="00000000" w:rsidR="00000000" w:rsidRPr="00000000">
        <w:rPr>
          <w:rtl w:val="0"/>
        </w:rPr>
        <w:t xml:space="preserve">live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wire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)}...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מהאלקטרונים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ולנוע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הנחושת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ונכנסו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אלקטרונים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ורוח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שבעניני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אלקטרונים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גרידא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להתעלם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צנור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חלול</w:t>
      </w:r>
      <w:r w:rsidDel="00000000" w:rsidR="00000000" w:rsidRPr="00000000">
        <w:rPr>
          <w:rtl w:val="1"/>
        </w:rPr>
        <w:t xml:space="preserve">, </w:t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Turning on a Fan: Operating the Device, or Making the Device Operational?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עוזיאל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פתיחת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פתיחת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מוליד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המורגש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ולדידי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מורגשת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ונראית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לעינים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למגלגל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היחיד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דבתנועת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בפטיש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ותוריד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לסובב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המאורר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להזיז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המעלית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רפויה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ולהחזירו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עכת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1"/>
        </w:rPr>
        <w:t xml:space="preserve">ולע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מופרכים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0"/>
        </w:rPr>
        <w:t xml:space="preserve">setting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time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watch</w:t>
      </w:r>
      <w:r w:rsidDel="00000000" w:rsidR="00000000" w:rsidRPr="00000000">
        <w:rPr>
          <w:rtl w:val="1"/>
        </w:rPr>
        <w:t xml:space="preserve">}(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').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ועריכתו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מסבבת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התנועה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להזיזו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בעריכתו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1"/>
        </w:rPr>
        <w:t xml:space="preserve">ומכאן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בעניותי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b w:val="1"/>
          <w:u w:val="single"/>
          <w:rtl w:val="1"/>
        </w:rPr>
        <w:t xml:space="preserve">כל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כלי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שנעשה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לתפקיד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ידוע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ואינו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משמש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בתפקידו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אינו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נקרא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שלם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ועריכתו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הוא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גמר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הכלי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משפטי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השמטות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'). </w:t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וסבוב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חשמלי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רפויה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לתשמישה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מהדקה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דמתיר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לפורקו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ולהחזירו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תשמישו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שפושטים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ללובשו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ומקפלים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להצניעו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). ...</w:t>
      </w:r>
      <w:r w:rsidDel="00000000" w:rsidR="00000000" w:rsidRPr="00000000">
        <w:rPr>
          <w:rtl w:val="1"/>
        </w:rPr>
        <w:t xml:space="preserve">דשאני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להלוך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השעות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וכל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שאינו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ממלא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תפקידו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לאו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כלי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הוא</w:t>
      </w:r>
      <w:r w:rsidDel="00000000" w:rsidR="00000000" w:rsidRPr="00000000">
        <w:rPr>
          <w:b w:val="1"/>
          <w:u w:val="single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דהא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חזיא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ליה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למלאכתו</w:t>
      </w:r>
      <w:r w:rsidDel="00000000" w:rsidR="00000000" w:rsidRPr="00000000">
        <w:rPr>
          <w:b w:val="1"/>
          <w:u w:val="single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ועריכתו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היא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תיקונו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שמתחילת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והכפתורים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מלמטה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ולהסתובב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בהיקפם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תפקידם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להשלמת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תפקידים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לאסור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פתיחת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המאורר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בשבת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מתקן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מנא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ופתיחת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ולרדת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שהוכחתי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עזיאל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'). </w:t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מורכבת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ופתילה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וזכוכית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שיוצרת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וכשרון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מרכיבין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ומדליקין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….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שרגילין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ולסגור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נתפרקו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להרכיב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הצורך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ובכשרון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תכונתו</w:t>
      </w:r>
      <w:r w:rsidDel="00000000" w:rsidR="00000000" w:rsidRPr="00000000">
        <w:rPr>
          <w:rtl w:val="1"/>
        </w:rPr>
        <w:t xml:space="preserve">….</w:t>
      </w:r>
      <w:r w:rsidDel="00000000" w:rsidR="00000000" w:rsidRPr="00000000">
        <w:rPr>
          <w:rtl w:val="1"/>
        </w:rPr>
        <w:t xml:space="preserve">וחושבני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שהרכבת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המשקפת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תכונתו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להסתכל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מהפעלת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סוללה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נלענ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תקליט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גרמופון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ומפעילו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להסתובב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ולהשמיע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זה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רק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השתמשות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תיקון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….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בכפתור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בפטיש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ומעשהו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הפתילה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לסובב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ולהניע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דמותר</w:t>
      </w:r>
      <w:r w:rsidDel="00000000" w:rsidR="00000000" w:rsidRPr="00000000">
        <w:rPr>
          <w:rtl w:val="1"/>
        </w:rPr>
        <w:t xml:space="preserve">, </w:t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rPr/>
      </w:pPr>
      <w:r w:rsidDel="00000000" w:rsidR="00000000" w:rsidRPr="00000000">
        <w:rPr>
          <w:rtl w:val="1"/>
        </w:rPr>
        <w:t xml:space="preserve">מנחת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וייס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</w:p>
    <w:p w:rsidR="00000000" w:rsidDel="00000000" w:rsidP="00000000" w:rsidRDefault="00000000" w:rsidRPr="00000000" w14:paraId="0000004A">
      <w:pPr>
        <w:bidi w:val="1"/>
        <w:rPr/>
      </w:pP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בסגירת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החשמלי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חשש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בפטיש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…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התבוננו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… </w:t>
      </w:r>
      <w:r w:rsidDel="00000000" w:rsidR="00000000" w:rsidRPr="00000000">
        <w:rPr>
          <w:u w:val="single"/>
          <w:rtl w:val="1"/>
        </w:rPr>
        <w:t xml:space="preserve">שכך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לגבי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סגירת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המעגל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החשמלי</w:t>
      </w:r>
      <w:r w:rsidDel="00000000" w:rsidR="00000000" w:rsidRPr="00000000">
        <w:rPr>
          <w:u w:val="single"/>
          <w:rtl w:val="1"/>
        </w:rPr>
        <w:t xml:space="preserve">.. </w:t>
      </w:r>
      <w:r w:rsidDel="00000000" w:rsidR="00000000" w:rsidRPr="00000000">
        <w:rPr>
          <w:u w:val="single"/>
          <w:rtl w:val="1"/>
        </w:rPr>
        <w:t xml:space="preserve">דללא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ספק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המצאה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עצומה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כמותה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תיקון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וחשיבות</w:t>
      </w:r>
      <w:r w:rsidDel="00000000" w:rsidR="00000000" w:rsidRPr="00000000">
        <w:rPr>
          <w:u w:val="single"/>
          <w:rtl w:val="1"/>
        </w:rPr>
        <w:t xml:space="preserve">...</w:t>
      </w:r>
      <w:r w:rsidDel="00000000" w:rsidR="00000000" w:rsidRPr="00000000">
        <w:rPr>
          <w:u w:val="single"/>
          <w:rtl w:val="1"/>
        </w:rPr>
        <w:t xml:space="preserve">וכך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לבגי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נורות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לד</w:t>
      </w:r>
      <w:r w:rsidDel="00000000" w:rsidR="00000000" w:rsidRPr="00000000">
        <w:rPr>
          <w:u w:val="single"/>
          <w:rtl w:val="1"/>
        </w:rPr>
        <w:t xml:space="preserve">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bidi w:val="1"/>
        <w:rPr/>
      </w:pPr>
      <w:r w:rsidDel="00000000" w:rsidR="00000000" w:rsidRPr="00000000">
        <w:rPr>
          <w:rtl w:val="1"/>
        </w:rPr>
        <w:t xml:space="preserve">ירושלמי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D">
      <w:pPr>
        <w:bidi w:val="1"/>
        <w:rPr>
          <w:color w:val="222222"/>
          <w:sz w:val="21"/>
          <w:szCs w:val="21"/>
          <w:highlight w:val="white"/>
          <w:u w:val="singl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רבי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יוחנן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ור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"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ש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בן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לקיש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עבדין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הוויי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בהדא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פירקא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תלת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שנין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ופלוג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אפקון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מיניה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ארבעין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חסר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אחת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תולדות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על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כל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חדא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וחדא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מן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דאשכחון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מיסמוך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סמכון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u w:val="single"/>
          <w:rtl w:val="1"/>
        </w:rPr>
        <w:t xml:space="preserve">הא</w:t>
      </w:r>
      <w:r w:rsidDel="00000000" w:rsidR="00000000" w:rsidRPr="00000000">
        <w:rPr>
          <w:color w:val="222222"/>
          <w:sz w:val="21"/>
          <w:szCs w:val="21"/>
          <w:highlight w:val="white"/>
          <w:u w:val="singl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u w:val="single"/>
          <w:rtl w:val="1"/>
        </w:rPr>
        <w:t xml:space="preserve">דלא</w:t>
      </w:r>
      <w:r w:rsidDel="00000000" w:rsidR="00000000" w:rsidRPr="00000000">
        <w:rPr>
          <w:color w:val="222222"/>
          <w:sz w:val="21"/>
          <w:szCs w:val="21"/>
          <w:highlight w:val="white"/>
          <w:u w:val="singl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u w:val="single"/>
          <w:rtl w:val="1"/>
        </w:rPr>
        <w:t xml:space="preserve">אשכחון</w:t>
      </w:r>
      <w:r w:rsidDel="00000000" w:rsidR="00000000" w:rsidRPr="00000000">
        <w:rPr>
          <w:color w:val="222222"/>
          <w:sz w:val="21"/>
          <w:szCs w:val="21"/>
          <w:highlight w:val="white"/>
          <w:u w:val="singl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u w:val="single"/>
          <w:rtl w:val="1"/>
        </w:rPr>
        <w:t xml:space="preserve">מסמוך</w:t>
      </w:r>
      <w:r w:rsidDel="00000000" w:rsidR="00000000" w:rsidRPr="00000000">
        <w:rPr>
          <w:color w:val="222222"/>
          <w:sz w:val="21"/>
          <w:szCs w:val="21"/>
          <w:highlight w:val="white"/>
          <w:u w:val="singl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u w:val="single"/>
          <w:rtl w:val="1"/>
        </w:rPr>
        <w:t xml:space="preserve">עבדוניה</w:t>
      </w:r>
      <w:r w:rsidDel="00000000" w:rsidR="00000000" w:rsidRPr="00000000">
        <w:rPr>
          <w:color w:val="222222"/>
          <w:sz w:val="21"/>
          <w:szCs w:val="21"/>
          <w:highlight w:val="white"/>
          <w:u w:val="singl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u w:val="single"/>
          <w:rtl w:val="1"/>
        </w:rPr>
        <w:t xml:space="preserve">משום</w:t>
      </w:r>
      <w:r w:rsidDel="00000000" w:rsidR="00000000" w:rsidRPr="00000000">
        <w:rPr>
          <w:color w:val="222222"/>
          <w:sz w:val="21"/>
          <w:szCs w:val="21"/>
          <w:highlight w:val="white"/>
          <w:u w:val="singl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u w:val="single"/>
          <w:rtl w:val="1"/>
        </w:rPr>
        <w:t xml:space="preserve">מכה</w:t>
      </w:r>
      <w:r w:rsidDel="00000000" w:rsidR="00000000" w:rsidRPr="00000000">
        <w:rPr>
          <w:color w:val="222222"/>
          <w:sz w:val="21"/>
          <w:szCs w:val="21"/>
          <w:highlight w:val="white"/>
          <w:u w:val="singl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u w:val="single"/>
          <w:rtl w:val="1"/>
        </w:rPr>
        <w:t xml:space="preserve">בפטיש</w:t>
      </w:r>
      <w:r w:rsidDel="00000000" w:rsidR="00000000" w:rsidRPr="00000000">
        <w:rPr>
          <w:color w:val="222222"/>
          <w:sz w:val="21"/>
          <w:szCs w:val="21"/>
          <w:highlight w:val="white"/>
          <w:u w:val="single"/>
          <w:rtl w:val="1"/>
        </w:rPr>
        <w:t xml:space="preserve">.</w:t>
      </w:r>
    </w:p>
    <w:p w:rsidR="00000000" w:rsidDel="00000000" w:rsidP="00000000" w:rsidRDefault="00000000" w:rsidRPr="00000000" w14:paraId="0000004E">
      <w:pPr>
        <w:bidi w:val="1"/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bidi w:val="1"/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</w:rPr>
        <w:drawing>
          <wp:inline distB="114300" distT="114300" distL="114300" distR="114300">
            <wp:extent cx="5943600" cy="30480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