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שמות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פרק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פסוק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ויום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השביעי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ליקוק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אלהיך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תעשה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מלאכה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ובנך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ובתך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עבדך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ואמתך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ובהמתך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וגרך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בשעריך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0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תלמוד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בבלי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קכ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משנה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שמעון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ננס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אומר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פורסין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תיבה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ומגדל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שאחז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האור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מפני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מחרך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ועושין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מחיצה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הכלים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מלאין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ריקנים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בשביל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תעבור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הדליקה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אוסר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חרס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חדשים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מלאין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לפי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יכולין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לקבל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האור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והן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מתבקעין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ומכבין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הדליקה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גמרא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טלית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שאחז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אחד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נותנין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אחר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כבתה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כבתה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מיתיבי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טלית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שאחז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אחד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פושטה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ומתכסה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כבתה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כבתה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וכן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שאחז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האור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פושטו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וקורא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כבה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כבה</w:t>
      </w:r>
      <w:r w:rsidDel="00000000" w:rsidR="00000000" w:rsidRPr="00000000">
        <w:rPr>
          <w:sz w:val="28"/>
          <w:szCs w:val="28"/>
          <w:rtl w:val="1"/>
        </w:rPr>
        <w:t xml:space="preserve">! </w:t>
      </w:r>
    </w:p>
    <w:p w:rsidR="00000000" w:rsidDel="00000000" w:rsidP="00000000" w:rsidRDefault="00000000" w:rsidRPr="00000000" w14:paraId="0000000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תלמוד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בבלי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קכ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שמעון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ננס</w:t>
      </w:r>
      <w:r w:rsidDel="00000000" w:rsidR="00000000" w:rsidRPr="00000000">
        <w:rPr>
          <w:sz w:val="28"/>
          <w:szCs w:val="28"/>
          <w:rtl w:val="1"/>
        </w:rPr>
        <w:t xml:space="preserve">. - </w:t>
      </w:r>
      <w:r w:rsidDel="00000000" w:rsidR="00000000" w:rsidRPr="00000000">
        <w:rPr>
          <w:sz w:val="28"/>
          <w:szCs w:val="28"/>
          <w:rtl w:val="1"/>
        </w:rPr>
        <w:t xml:space="preserve">אימר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שמעון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ננס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מפני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מחרך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גרם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כיבוי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? - </w:t>
      </w:r>
      <w:r w:rsidDel="00000000" w:rsidR="00000000" w:rsidRPr="00000000">
        <w:rPr>
          <w:sz w:val="28"/>
          <w:szCs w:val="28"/>
          <w:rtl w:val="1"/>
        </w:rPr>
        <w:t xml:space="preserve">אין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מדקתני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סיפא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אוסר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חרס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חדשים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מלאים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שאינן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יכולים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לקבל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מתבקעין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ומכבין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הדליקה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מכלל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דתנא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שרי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תנו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רבנן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נר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טבלא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מנער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הטבלה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נופלת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כבתה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כבתה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אמרי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ינאי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בשוכח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במניח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נעשה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בסיס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לדבר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האסור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תנא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נר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שאחורי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הדלת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פותח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ונועל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כדרכו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כבתה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כבתה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לייט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רבינא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דרבא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ואמרי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אשי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מאי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טעמא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לייט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אילימא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ותנא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קתני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שמעון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משום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דתני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שמעון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מילט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לייט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ליה</w:t>
      </w:r>
      <w:r w:rsidDel="00000000" w:rsidR="00000000" w:rsidRPr="00000000">
        <w:rPr>
          <w:sz w:val="28"/>
          <w:szCs w:val="28"/>
          <w:rtl w:val="1"/>
        </w:rPr>
        <w:t xml:space="preserve">? -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ליה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בהא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אפילו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שמעון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מודה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דהא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ורבא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דאמרי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תרוייהו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מודה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שמעון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בפסיק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רישיה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ימות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יהודה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פותח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אדם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דלת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כנגד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מדורה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בשבת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לייט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אביי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במאי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עסקינן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אילימא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ברוח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מצויה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מאי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טעמיה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דמאן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דאסר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ברוח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שאינה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מצויה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מאי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טעמא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דמאן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דשרי</w:t>
      </w:r>
      <w:r w:rsidDel="00000000" w:rsidR="00000000" w:rsidRPr="00000000">
        <w:rPr>
          <w:sz w:val="28"/>
          <w:szCs w:val="28"/>
          <w:rtl w:val="1"/>
        </w:rPr>
        <w:t xml:space="preserve">? - </w:t>
      </w:r>
      <w:r w:rsidDel="00000000" w:rsidR="00000000" w:rsidRPr="00000000">
        <w:rPr>
          <w:sz w:val="28"/>
          <w:szCs w:val="28"/>
          <w:rtl w:val="1"/>
        </w:rPr>
        <w:t xml:space="preserve">לעולם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ברוח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מצויה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סבר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גזרינן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סבר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גזרינן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עושין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מחיצה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כו</w:t>
      </w:r>
      <w:r w:rsidDel="00000000" w:rsidR="00000000" w:rsidRPr="00000000">
        <w:rPr>
          <w:sz w:val="28"/>
          <w:szCs w:val="28"/>
          <w:rtl w:val="1"/>
        </w:rPr>
        <w:t xml:space="preserve">'. </w:t>
      </w:r>
      <w:r w:rsidDel="00000000" w:rsidR="00000000" w:rsidRPr="00000000">
        <w:rPr>
          <w:sz w:val="28"/>
          <w:szCs w:val="28"/>
          <w:rtl w:val="1"/>
        </w:rPr>
        <w:t xml:space="preserve">למימרא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דרבנן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סברי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גרם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כבוי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מותר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סבר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גרם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כבוי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אסור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והא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איפכא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שמעינן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להו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דתניא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עושין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מחיצה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בכלים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ריקנין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ובמלאין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דרכן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להשתבר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ואלו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מלאין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דרכן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להשתבר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כלי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מתכות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אומר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אף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שיחין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וכלי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חנניה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דרכן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להשתבר</w:t>
      </w:r>
      <w:r w:rsidDel="00000000" w:rsidR="00000000" w:rsidRPr="00000000">
        <w:rPr>
          <w:sz w:val="28"/>
          <w:szCs w:val="28"/>
          <w:rtl w:val="1"/>
        </w:rPr>
        <w:t xml:space="preserve">! - </w:t>
      </w:r>
      <w:r w:rsidDel="00000000" w:rsidR="00000000" w:rsidRPr="00000000">
        <w:rPr>
          <w:sz w:val="28"/>
          <w:szCs w:val="28"/>
          <w:rtl w:val="1"/>
        </w:rPr>
        <w:t xml:space="preserve">וכי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תימא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איפוך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מתניתין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דברייתא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לדבריהם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קאמר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אפכת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והאמר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תחליפא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משמיה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דרב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מאן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תנא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גרם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כבוי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אסור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! -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לעולם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תיפוך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וברייתא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כולה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היא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וחסורי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מחסרא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קתני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עושין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מחיצה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בכלים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ריקנין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ובמלאים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דרכן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להשתבר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ואלו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דרכן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להשתבר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כלי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מתכות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וכלי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שיחין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וכלי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חנניה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דרכן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להשתבר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שרבי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אומר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אף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שיחין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וכלי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חנניה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דרכן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להשתבר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ורמי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דרבנן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אדרבנן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ורמי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אדרבי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דתניא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הרי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כתוב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בשרו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הרי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ירחוץ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יסוך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יעמוד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במקום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הטינופת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נזדמנה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טבילה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מצוה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כורך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ויורד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וטובל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אומר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לעולם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יורד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וטובל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כדרכו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ובלבד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ישפשף</w:t>
      </w:r>
      <w:r w:rsidDel="00000000" w:rsidR="00000000" w:rsidRPr="00000000">
        <w:rPr>
          <w:sz w:val="28"/>
          <w:szCs w:val="28"/>
          <w:rtl w:val="1"/>
        </w:rPr>
        <w:t xml:space="preserve">! - </w:t>
      </w:r>
      <w:r w:rsidDel="00000000" w:rsidR="00000000" w:rsidRPr="00000000">
        <w:rPr>
          <w:sz w:val="28"/>
          <w:szCs w:val="28"/>
          <w:rtl w:val="1"/>
        </w:rPr>
        <w:t xml:space="preserve">שאני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קרא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ואבדתם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המקום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תעשון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אלהיכם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עשייה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דאסור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גרמא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שרי</w:t>
      </w:r>
      <w:r w:rsidDel="00000000" w:rsidR="00000000" w:rsidRPr="00000000">
        <w:rPr>
          <w:sz w:val="28"/>
          <w:szCs w:val="28"/>
          <w:rtl w:val="1"/>
        </w:rPr>
        <w:t xml:space="preserve">. - </w:t>
      </w:r>
      <w:r w:rsidDel="00000000" w:rsidR="00000000" w:rsidRPr="00000000">
        <w:rPr>
          <w:sz w:val="28"/>
          <w:szCs w:val="28"/>
          <w:rtl w:val="1"/>
        </w:rPr>
        <w:t xml:space="preserve">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הכי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הכא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נמי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כתיב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לא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תעשה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[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כל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]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מלאכה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-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עשייה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הוא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דאסור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,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גרמא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שרי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!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מתוך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שאדם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בהול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ממונו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שרית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לכבויי</w:t>
      </w:r>
      <w:r w:rsidDel="00000000" w:rsidR="00000000" w:rsidRPr="00000000">
        <w:rPr>
          <w:sz w:val="28"/>
          <w:szCs w:val="28"/>
          <w:rtl w:val="1"/>
        </w:rPr>
        <w:t xml:space="preserve">. - </w:t>
      </w:r>
      <w:r w:rsidDel="00000000" w:rsidR="00000000" w:rsidRPr="00000000">
        <w:rPr>
          <w:sz w:val="28"/>
          <w:szCs w:val="28"/>
          <w:rtl w:val="1"/>
        </w:rPr>
        <w:t xml:space="preserve">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הכי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קשיא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דרבנן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אדרבנן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ומה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דאדם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בהול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ממונו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שרי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הכא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שכן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ותסברא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דמי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דמיהדק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קא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חציצה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מיהדק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עיילי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מיא</w:t>
      </w:r>
      <w:r w:rsidDel="00000000" w:rsidR="00000000" w:rsidRPr="00000000">
        <w:rPr>
          <w:sz w:val="28"/>
          <w:szCs w:val="28"/>
          <w:rtl w:val="1"/>
        </w:rPr>
        <w:t xml:space="preserve">! - </w:t>
      </w:r>
      <w:r w:rsidDel="00000000" w:rsidR="00000000" w:rsidRPr="00000000">
        <w:rPr>
          <w:sz w:val="28"/>
          <w:szCs w:val="28"/>
          <w:rtl w:val="1"/>
        </w:rPr>
        <w:t xml:space="preserve">חציצה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תיפוק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דיו</w:t>
      </w:r>
      <w:r w:rsidDel="00000000" w:rsidR="00000000" w:rsidRPr="00000000">
        <w:rPr>
          <w:sz w:val="28"/>
          <w:szCs w:val="28"/>
          <w:rtl w:val="1"/>
        </w:rPr>
        <w:t xml:space="preserve">! - </w:t>
      </w:r>
      <w:r w:rsidDel="00000000" w:rsidR="00000000" w:rsidRPr="00000000">
        <w:rPr>
          <w:sz w:val="28"/>
          <w:szCs w:val="28"/>
          <w:rtl w:val="1"/>
        </w:rPr>
        <w:t xml:space="preserve">בלחה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דתניא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הדם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והדיו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הדבש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והחלב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יבשין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חוצצין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לחים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חוצצין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מכל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מקום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קשיא</w:t>
      </w:r>
      <w:r w:rsidDel="00000000" w:rsidR="00000000" w:rsidRPr="00000000">
        <w:rPr>
          <w:sz w:val="28"/>
          <w:szCs w:val="28"/>
          <w:rtl w:val="1"/>
        </w:rPr>
        <w:t xml:space="preserve">! -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שילא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היינו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טעמייהו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דרבנן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דקסברי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אסור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בפני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ערום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מכלל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מותר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בפני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ערום</w:t>
      </w:r>
      <w:r w:rsidDel="00000000" w:rsidR="00000000" w:rsidRPr="00000000">
        <w:rPr>
          <w:sz w:val="28"/>
          <w:szCs w:val="28"/>
          <w:rtl w:val="1"/>
        </w:rPr>
        <w:t xml:space="preserve">? - </w:t>
      </w:r>
      <w:r w:rsidDel="00000000" w:rsidR="00000000" w:rsidRPr="00000000">
        <w:rPr>
          <w:sz w:val="28"/>
          <w:szCs w:val="28"/>
          <w:rtl w:val="1"/>
        </w:rPr>
        <w:t xml:space="preserve">דמנח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ידיה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עילויה</w:t>
      </w:r>
      <w:r w:rsidDel="00000000" w:rsidR="00000000" w:rsidRPr="00000000">
        <w:rPr>
          <w:sz w:val="28"/>
          <w:szCs w:val="28"/>
          <w:rtl w:val="1"/>
        </w:rPr>
        <w:t xml:space="preserve">. - </w:t>
      </w:r>
      <w:r w:rsidDel="00000000" w:rsidR="00000000" w:rsidRPr="00000000">
        <w:rPr>
          <w:sz w:val="28"/>
          <w:szCs w:val="28"/>
          <w:rtl w:val="1"/>
        </w:rPr>
        <w:t xml:space="preserve">לרבנן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נמי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דמנח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ידיה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עילויה</w:t>
      </w:r>
      <w:r w:rsidDel="00000000" w:rsidR="00000000" w:rsidRPr="00000000">
        <w:rPr>
          <w:sz w:val="28"/>
          <w:szCs w:val="28"/>
          <w:rtl w:val="1"/>
        </w:rPr>
        <w:t xml:space="preserve">! - </w:t>
      </w:r>
      <w:r w:rsidDel="00000000" w:rsidR="00000000" w:rsidRPr="00000000">
        <w:rPr>
          <w:sz w:val="28"/>
          <w:szCs w:val="28"/>
          <w:rtl w:val="1"/>
        </w:rPr>
        <w:t xml:space="preserve">זימנין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דמשתלי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ושקיל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ליה</w:t>
      </w:r>
      <w:r w:rsidDel="00000000" w:rsidR="00000000" w:rsidRPr="00000000">
        <w:rPr>
          <w:sz w:val="28"/>
          <w:szCs w:val="28"/>
          <w:rtl w:val="1"/>
        </w:rPr>
        <w:t xml:space="preserve">. - </w:t>
      </w:r>
      <w:r w:rsidDel="00000000" w:rsidR="00000000" w:rsidRPr="00000000">
        <w:rPr>
          <w:sz w:val="28"/>
          <w:szCs w:val="28"/>
          <w:rtl w:val="1"/>
        </w:rPr>
        <w:t xml:space="preserve">לרבי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נמי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זימנין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דמשתלי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ושקיל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ליה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דאיכא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גמי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הכי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נמי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הכא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עסקינן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לאהדורי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אגמי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רבנן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סברי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1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תלמוד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בבלי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קכא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טבילה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בזמנה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מצוה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ומהדרינן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סבר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טבילה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בזמנה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מצוה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מהדרינן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וסבר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טבילה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בזמנה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מצוה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והתניא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הזב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והזבה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המצורע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והמצורעת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וטמא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טבילתן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ביום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נדה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ויולדת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טבילתן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בלילה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בעל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טובל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והולך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כולו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אומר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המנחה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ולמעלה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אינו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צריך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לטבול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ההיא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היא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דאמר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דייה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טבילה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באחרונה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תלמוד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בבלי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</w:t>
      </w:r>
    </w:p>
    <w:p w:rsidR="00000000" w:rsidDel="00000000" w:rsidP="00000000" w:rsidRDefault="00000000" w:rsidRPr="00000000" w14:paraId="0000001B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מתני</w:t>
      </w:r>
      <w:r w:rsidDel="00000000" w:rsidR="00000000" w:rsidRPr="00000000">
        <w:rPr>
          <w:sz w:val="28"/>
          <w:szCs w:val="28"/>
          <w:rtl w:val="1"/>
        </w:rPr>
        <w:t xml:space="preserve">'. </w:t>
      </w:r>
      <w:r w:rsidDel="00000000" w:rsidR="00000000" w:rsidRPr="00000000">
        <w:rPr>
          <w:sz w:val="28"/>
          <w:szCs w:val="28"/>
          <w:rtl w:val="1"/>
        </w:rPr>
        <w:t xml:space="preserve">השולח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הבערה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חרש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שוטה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וקטן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פטור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בדיני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אדם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וחייב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בדיני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שמים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שלח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פקח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הפקח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חייב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אחד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ואחד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העצים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המביא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העצים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חייב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אחד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העצים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ואחד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האור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המביא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חייב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וליבה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המלבה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חייב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ליבתה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הרוח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כולן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פטורין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תלמוד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בבלי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</w:p>
    <w:p w:rsidR="00000000" w:rsidDel="00000000" w:rsidP="00000000" w:rsidRDefault="00000000" w:rsidRPr="00000000" w14:paraId="0000001F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לבתה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הרוח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כולן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פטורין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ליבה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ולבתה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הרוח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בלבויו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ללבותה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חייב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לאו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פטור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אמאי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ליהוי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כזורה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ורוח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מסייעתו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אביי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הכא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עסקינן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כגון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שליבה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אחד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ולבתו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הרוח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אחר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רבא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כגון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שליבה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ברוח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מצויה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ולבתו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הרוח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ברוח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שאינה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מצויה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זירא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כגון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דצמרה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צמורי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אשי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אמרינן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ורוח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מסייעתו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לענין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דמלאכת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מחשבת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אסרה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תורה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גרמא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בעלמא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וגרמא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בנזקין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פטור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רש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</w:p>
    <w:p w:rsidR="00000000" w:rsidDel="00000000" w:rsidP="00000000" w:rsidRDefault="00000000" w:rsidRPr="00000000" w14:paraId="00000022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ליהוי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כזורה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דחייב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מלאכה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שהרוח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מסייעתו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כשהוא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מגביה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התבואה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שקורין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פליי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מצד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אחר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דלא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אהני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איהו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כגון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שליבה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ברוח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מצויה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כשמתחיל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ללבות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הרוח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נושבת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בחזקה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מבעיר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ובאתה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רוח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שאינה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מצויה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ולבתו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דמילתא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סליק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אדעתא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לענין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סגי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ברוח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מצויה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ולהכי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איכוין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צמרה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צמורי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לשון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אישתא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צמירתא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שבת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סז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חמימות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כלומר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נפח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בנשימה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כדרך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המחמם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בנשימתו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ידיו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ליבוי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כלל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1"/>
        </w:rPr>
        <w:t xml:space="preserve">מלאכת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מחשבת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-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נתקיימה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מחשבתו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דניחא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ליה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ברוח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מסייעתו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7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תלמוד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בבלי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סנהדרין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</w:t>
      </w:r>
    </w:p>
    <w:p w:rsidR="00000000" w:rsidDel="00000000" w:rsidP="00000000" w:rsidRDefault="00000000" w:rsidRPr="00000000" w14:paraId="0000002B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פפא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האי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דכפתיה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לחבריה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ואשקיל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בידקא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דמיא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גירי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דידיה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ומיחייב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הני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מילי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בכח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ראשון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שני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גרמא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בעלמא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פפא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זרק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צרור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למעלה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והלכה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לצדדין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והרגה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חייב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אשי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פפא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מאי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טעמא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משום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דכחו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תיזיל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לעיל</w:t>
      </w:r>
      <w:r w:rsidDel="00000000" w:rsidR="00000000" w:rsidRPr="00000000">
        <w:rPr>
          <w:sz w:val="28"/>
          <w:szCs w:val="28"/>
          <w:rtl w:val="1"/>
        </w:rPr>
        <w:t xml:space="preserve">! {</w:t>
      </w:r>
      <w:r w:rsidDel="00000000" w:rsidR="00000000" w:rsidRPr="00000000">
        <w:rPr>
          <w:sz w:val="28"/>
          <w:szCs w:val="28"/>
          <w:rtl w:val="1"/>
        </w:rPr>
        <w:t xml:space="preserve">עח</w:t>
      </w:r>
      <w:r w:rsidDel="00000000" w:rsidR="00000000" w:rsidRPr="00000000">
        <w:rPr>
          <w:sz w:val="28"/>
          <w:szCs w:val="28"/>
          <w:rtl w:val="1"/>
        </w:rPr>
        <w:t xml:space="preserve">.} - </w:t>
      </w:r>
      <w:r w:rsidDel="00000000" w:rsidR="00000000" w:rsidRPr="00000000">
        <w:rPr>
          <w:sz w:val="28"/>
          <w:szCs w:val="28"/>
          <w:rtl w:val="1"/>
        </w:rPr>
        <w:t xml:space="preserve">ואי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תיזיל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לתחת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2C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רש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סנהדרין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</w:t>
      </w:r>
    </w:p>
    <w:p w:rsidR="00000000" w:rsidDel="00000000" w:rsidP="00000000" w:rsidRDefault="00000000" w:rsidRPr="00000000" w14:paraId="0000002F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דכפתיה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קשר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ידיו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ורגליו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שפת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הים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ואשקיל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בידקא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דמיא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הפנה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מרוצת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עליו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גיריה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דידיה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הן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חציו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והרי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כזורק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וכדמפרש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ואזיל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ראשון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מיד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כגון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שהניחו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סמוך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לשפת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והשפה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מדרון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בכח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ראשון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כשפינה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לצד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מיד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נפלו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עליו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דהוי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שני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שהניחו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רחוק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קצת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נפלו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מיד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בצאתו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מגדרותיהן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לאחר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מכאן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הלכו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המקום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גרמא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מכחו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והלכה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לצדדין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דרך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נפילתה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נפלה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כנגדו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כשהיא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חוזרת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לארץ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מתרחקת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לצדדין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נפלה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נוכחה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והרגה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פטור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דלאו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חוזרת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לארץ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מאליה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תיזיל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לעיל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דהא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כלפי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מעלה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זרקה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כנגדו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לצדדין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רש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סנהדרין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3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תיזיל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לתחת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תפול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כנגדה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לצדדין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אינו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חזק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קצת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כאן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והאי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אזלה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שכלה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חוזק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הזריקה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והאבן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חוזרת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לארץ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עדיין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הולכת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ממקצת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כחו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תלמוד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בבלי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</w:t>
      </w:r>
    </w:p>
    <w:p w:rsidR="00000000" w:rsidDel="00000000" w:rsidP="00000000" w:rsidRDefault="00000000" w:rsidRPr="00000000" w14:paraId="0000003D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משנה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נותנין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הנר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לקבל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ניצוצות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לתוכו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מים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מפני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מכבה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גמרא</w:t>
      </w:r>
      <w:r w:rsidDel="00000000" w:rsidR="00000000" w:rsidRPr="00000000">
        <w:rPr>
          <w:sz w:val="28"/>
          <w:szCs w:val="28"/>
          <w:rtl w:val="1"/>
        </w:rPr>
        <w:t xml:space="preserve">. ...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לתוכו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מפני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מכבה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לימא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תנן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סתמא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דאמר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גורם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לכיבוי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אסור</w:t>
      </w:r>
      <w:r w:rsidDel="00000000" w:rsidR="00000000" w:rsidRPr="00000000">
        <w:rPr>
          <w:sz w:val="28"/>
          <w:szCs w:val="28"/>
          <w:rtl w:val="1"/>
        </w:rPr>
        <w:t xml:space="preserve">! - </w:t>
      </w:r>
      <w:r w:rsidDel="00000000" w:rsidR="00000000" w:rsidRPr="00000000">
        <w:rPr>
          <w:sz w:val="28"/>
          <w:szCs w:val="28"/>
          <w:rtl w:val="1"/>
        </w:rPr>
        <w:t xml:space="preserve">ותסברא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אימור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בשבת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בערב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וכי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תימא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בשבת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והתניא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נותנין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הנר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לקבל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ניצוצות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בשבת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ואין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צריך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בערב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לתוכו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מפני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מערב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צריך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בשבת</w:t>
      </w:r>
      <w:r w:rsidDel="00000000" w:rsidR="00000000" w:rsidRPr="00000000">
        <w:rPr>
          <w:sz w:val="28"/>
          <w:szCs w:val="28"/>
          <w:rtl w:val="1"/>
        </w:rPr>
        <w:t xml:space="preserve">! -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אשי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אפילו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תימא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רבנן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שאני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הכא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מפני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שמקרב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כיבויו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רש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</w:t>
      </w:r>
    </w:p>
    <w:p w:rsidR="00000000" w:rsidDel="00000000" w:rsidP="00000000" w:rsidRDefault="00000000" w:rsidRPr="00000000" w14:paraId="00000041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כר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בכל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כתבי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הקדש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דקתני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עושה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מחיצה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הכלים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מלאין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ריקנין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תעבור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הדליקה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אוסר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חרס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חדשים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מלאים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יכולין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לקבל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מתבקעים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ומכבין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הדליקה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בערב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שבת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כגון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שנותן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מבעוד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הנר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וכי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תימא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נמי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נותנין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לתוכו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קאמר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ור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היא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והתניא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אפילו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בערב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אסור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לגרם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כיבוי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מדמית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אפילו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כר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מיתוקמה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דבערב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יוסי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אשי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מתניתין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אפילו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לרבנן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דלא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לגרם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כיבוי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דהתם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מטי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דליקה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לכלים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דליקה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דפקע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וגרמא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בעלמא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הנר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מכבה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וגזירה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מבעוד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אטו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משחשכה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6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שמקרב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כיבויו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זימן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כיבוי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להדיא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והוה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יהיב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בשבת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תלמוד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בבלי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ביצה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</w:p>
    <w:p w:rsidR="00000000" w:rsidDel="00000000" w:rsidP="00000000" w:rsidRDefault="00000000" w:rsidRPr="00000000" w14:paraId="0000004C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עולא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איקלע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קם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שמעיה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זקף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לשרגא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איתיביה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לעולא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הנותן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בנר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חייב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מבעיר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והמסתפק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חייב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מכבה</w:t>
      </w:r>
      <w:r w:rsidDel="00000000" w:rsidR="00000000" w:rsidRPr="00000000">
        <w:rPr>
          <w:sz w:val="28"/>
          <w:szCs w:val="28"/>
          <w:rtl w:val="1"/>
        </w:rPr>
        <w:t xml:space="preserve">! -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ליה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לאו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אדעתאי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E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רש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ביצה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</w:p>
    <w:p w:rsidR="00000000" w:rsidDel="00000000" w:rsidP="00000000" w:rsidRDefault="00000000" w:rsidRPr="00000000" w14:paraId="0000004F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קם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שמעיה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דעולא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0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זקף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לשרגא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שהיה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רוצה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שיסתלק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לאחוריו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ימשך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הפתילה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ותכבה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1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שרגא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נר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חרס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קרויזו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 +</w:t>
      </w:r>
      <w:r w:rsidDel="00000000" w:rsidR="00000000" w:rsidRPr="00000000">
        <w:rPr>
          <w:sz w:val="28"/>
          <w:szCs w:val="28"/>
          <w:rtl w:val="1"/>
        </w:rPr>
        <w:t xml:space="preserve">מנורה</w:t>
      </w:r>
      <w:r w:rsidDel="00000000" w:rsidR="00000000" w:rsidRPr="00000000">
        <w:rPr>
          <w:sz w:val="28"/>
          <w:szCs w:val="28"/>
          <w:rtl w:val="1"/>
        </w:rPr>
        <w:t xml:space="preserve">+ </w:t>
      </w:r>
      <w:r w:rsidDel="00000000" w:rsidR="00000000" w:rsidRPr="00000000">
        <w:rPr>
          <w:sz w:val="28"/>
          <w:szCs w:val="28"/>
          <w:rtl w:val="1"/>
        </w:rPr>
        <w:t xml:space="preserve">בלעז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2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הנותן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בנר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בשבת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המסתפק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הנוטל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ואוכל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חייב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מכבה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וכבוי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אשתרי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ind w:right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לאו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אדעתאי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עשה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השמש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שעשה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943600" cy="2768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