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>
          <w:u w:val="single"/>
        </w:rPr>
      </w:pP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';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למתעסק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ועריות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נהנה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מתעסק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u w:val="single"/>
          <w:rtl w:val="1"/>
        </w:rPr>
        <w:t xml:space="preserve">והא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תינוקות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דכי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מתעסק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דמי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ותנן</w:t>
      </w:r>
      <w:r w:rsidDel="00000000" w:rsidR="00000000" w:rsidRPr="00000000">
        <w:rPr>
          <w:u w:val="single"/>
          <w:rtl w:val="1"/>
        </w:rPr>
        <w:t xml:space="preserve">: </w:t>
      </w:r>
      <w:r w:rsidDel="00000000" w:rsidR="00000000" w:rsidRPr="00000000">
        <w:rPr>
          <w:u w:val="single"/>
          <w:rtl w:val="1"/>
        </w:rPr>
        <w:t xml:space="preserve">מי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תינוקות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אחד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למול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בשבת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ואחד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למול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אחר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השבת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ושכח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ומל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אחר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השבת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בשבת</w:t>
      </w:r>
      <w:r w:rsidDel="00000000" w:rsidR="00000000" w:rsidRPr="00000000">
        <w:rPr>
          <w:u w:val="single"/>
          <w:rtl w:val="1"/>
        </w:rPr>
        <w:t xml:space="preserve"> - </w:t>
      </w:r>
      <w:r w:rsidDel="00000000" w:rsidR="00000000" w:rsidRPr="00000000">
        <w:rPr>
          <w:u w:val="single"/>
          <w:rtl w:val="1"/>
        </w:rPr>
        <w:t xml:space="preserve">רבי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אליעזר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מחייב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חטאת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פוטר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דקסבר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טעה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u w:val="single"/>
          <w:rtl w:val="1"/>
        </w:rPr>
        <w:t xml:space="preserve">בל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מתעסק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בדבר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מצוה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אפילו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יהושע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מחייב</w:t>
      </w:r>
      <w:r w:rsidDel="00000000" w:rsidR="00000000" w:rsidRPr="00000000">
        <w:rPr>
          <w:u w:val="single"/>
          <w:rtl w:val="1"/>
        </w:rPr>
        <w:t xml:space="preserve">! </w:t>
      </w:r>
      <w:r w:rsidDel="00000000" w:rsidR="00000000" w:rsidRPr="00000000">
        <w:rPr>
          <w:u w:val="single"/>
          <w:rtl w:val="1"/>
        </w:rPr>
        <w:t xml:space="preserve">אמר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לו</w:t>
      </w:r>
      <w:r w:rsidDel="00000000" w:rsidR="00000000" w:rsidRPr="00000000">
        <w:rPr>
          <w:u w:val="single"/>
          <w:rtl w:val="1"/>
        </w:rPr>
        <w:t xml:space="preserve">: </w:t>
      </w:r>
      <w:r w:rsidDel="00000000" w:rsidR="00000000" w:rsidRPr="00000000">
        <w:rPr>
          <w:u w:val="single"/>
          <w:rtl w:val="1"/>
        </w:rPr>
        <w:t xml:space="preserve">הנח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לתינוקות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הואיל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ומקלקל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בחבורה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חייב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מתעסק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בחבורה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חייב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איתיביה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ענבים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שחורות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שחורות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פוטר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שיננא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עסקינן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נתכוון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ללקט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ענבים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ושכח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וסבור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תאנים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בעינא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והלכה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ידו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הענבים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דרבי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אליעזר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סבר</w:t>
      </w:r>
      <w:r w:rsidDel="00000000" w:rsidR="00000000" w:rsidRPr="00000000">
        <w:rPr>
          <w:u w:val="single"/>
          <w:rtl w:val="1"/>
        </w:rPr>
        <w:t xml:space="preserve">: </w:t>
      </w:r>
      <w:r w:rsidDel="00000000" w:rsidR="00000000" w:rsidRPr="00000000">
        <w:rPr>
          <w:u w:val="single"/>
          <w:rtl w:val="1"/>
        </w:rPr>
        <w:t xml:space="preserve">הרי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נעשתה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כוונתו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ורבי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יהושע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סבר</w:t>
      </w:r>
      <w:r w:rsidDel="00000000" w:rsidR="00000000" w:rsidRPr="00000000">
        <w:rPr>
          <w:u w:val="single"/>
          <w:rtl w:val="1"/>
        </w:rPr>
        <w:t xml:space="preserve">: </w:t>
      </w:r>
      <w:r w:rsidDel="00000000" w:rsidR="00000000" w:rsidRPr="00000000">
        <w:rPr>
          <w:u w:val="single"/>
          <w:rtl w:val="1"/>
        </w:rPr>
        <w:t xml:space="preserve">הרי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נעשתה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כוונתו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ומחשבתו</w:t>
      </w:r>
      <w:r w:rsidDel="00000000" w:rsidR="00000000" w:rsidRPr="00000000">
        <w:rPr>
          <w:u w:val="single"/>
          <w:rtl w:val="1"/>
        </w:rPr>
        <w:t xml:space="preserve">. </w:t>
      </w:r>
    </w:p>
    <w:p w:rsidR="00000000" w:rsidDel="00000000" w:rsidP="00000000" w:rsidRDefault="00000000" w:rsidRPr="00000000" w14:paraId="0000000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למתעסק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נראה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דר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דרב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נחמן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דדריש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מלאכת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מחשבת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אסרה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תורה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How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Tosfot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explain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case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תינוקות</w:t>
      </w:r>
      <w:r w:rsidDel="00000000" w:rsidR="00000000" w:rsidRPr="00000000">
        <w:rPr>
          <w:rtl w:val="0"/>
        </w:rPr>
        <w:t xml:space="preserve">? </w:t>
      </w:r>
      <w:r w:rsidDel="00000000" w:rsidR="00000000" w:rsidRPr="00000000">
        <w:rPr>
          <w:rtl w:val="0"/>
        </w:rPr>
        <w:t xml:space="preserve">According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Rashi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since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error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identification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considred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שוגג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  <w:t xml:space="preserve">However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according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Tosfot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shouldn</w:t>
      </w:r>
      <w:r w:rsidDel="00000000" w:rsidR="00000000" w:rsidRPr="00000000">
        <w:rPr>
          <w:rtl w:val="0"/>
        </w:rPr>
        <w:t xml:space="preserve">’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misidentification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תינוק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grounds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consider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case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מתעסק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since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meant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act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upon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entity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instead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acted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upon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entity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</w:t>
      </w:r>
      <w:r w:rsidDel="00000000" w:rsidR="00000000" w:rsidRPr="00000000">
        <w:rPr>
          <w:rtl w:val="0"/>
        </w:rPr>
        <w:t xml:space="preserve">? </w:t>
      </w:r>
    </w:p>
    <w:p w:rsidR="00000000" w:rsidDel="00000000" w:rsidP="00000000" w:rsidRDefault="00000000" w:rsidRPr="00000000" w14:paraId="0000000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שיטה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מקובצת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</w:t>
      </w:r>
    </w:p>
    <w:p w:rsidR="00000000" w:rsidDel="00000000" w:rsidP="00000000" w:rsidRDefault="00000000" w:rsidRPr="00000000" w14:paraId="00000007">
      <w:pPr>
        <w:bidi w:val="1"/>
        <w:spacing w:after="240" w:before="240" w:lineRule="auto"/>
        <w:rPr/>
      </w:pPr>
      <w:r w:rsidDel="00000000" w:rsidR="00000000" w:rsidRPr="00000000">
        <w:rPr>
          <w:u w:val="single"/>
          <w:rtl w:val="1"/>
        </w:rPr>
        <w:t xml:space="preserve">ויש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לומר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דהך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דתינוקות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כמו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נתכוון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לאיסור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שהרי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הוא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מתכוון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לעשות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מלאכה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גמורה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דנהי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מתכוון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ובעלמא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רחמנא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למילה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דבנתכוין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לשומן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החתיכה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ולא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הו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למירמי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אנפשיה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ולאזדהורי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ביה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התינוק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דאיסורא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יחבול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א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כ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כאן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בתינוק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חיובא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דחובל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בשבת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b w:val="1"/>
          <w:u w:val="single"/>
          <w:rtl w:val="1"/>
        </w:rPr>
        <w:t xml:space="preserve">והו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לאזדהורי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ולמרמי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אנפשיה</w:t>
      </w:r>
      <w:r w:rsidDel="00000000" w:rsidR="00000000" w:rsidRPr="00000000">
        <w:rPr>
          <w:rtl w:val="0"/>
        </w:rPr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ולכן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הוי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בגדר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שגגה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בגדר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מתעסק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שגגתו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הו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לאזדהר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בתינוק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שישנו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בתינוק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המצוה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מתעסק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מקשה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שנתכוין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לתינוק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אתעבידא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ברור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jc w:val="center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מעמד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המעשה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במתעסק</w:t>
      </w:r>
      <w:r w:rsidDel="00000000" w:rsidR="00000000" w:rsidRPr="00000000">
        <w:rPr>
          <w:u w:val="single"/>
          <w:rtl w:val="1"/>
        </w:rPr>
        <w:t xml:space="preserve">- </w:t>
      </w:r>
      <w:r w:rsidDel="00000000" w:rsidR="00000000" w:rsidRPr="00000000">
        <w:rPr>
          <w:u w:val="single"/>
          <w:rtl w:val="1"/>
        </w:rPr>
        <w:t xml:space="preserve">האם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נעשה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עבירה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בכלל</w:t>
      </w:r>
      <w:r w:rsidDel="00000000" w:rsidR="00000000" w:rsidRPr="00000000">
        <w:rPr>
          <w:u w:val="single"/>
          <w:rtl w:val="1"/>
        </w:rPr>
        <w:t xml:space="preserve">? 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1"/>
        </w:rPr>
        <w:t xml:space="preserve">שבת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ושאר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איסורים</w:t>
      </w:r>
    </w:p>
    <w:p w:rsidR="00000000" w:rsidDel="00000000" w:rsidP="00000000" w:rsidRDefault="00000000" w:rsidRPr="00000000" w14:paraId="0000001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8">
      <w:pPr>
        <w:bidi w:val="1"/>
        <w:spacing w:after="240" w:before="240" w:lineRule="auto"/>
        <w:rPr>
          <w:u w:val="single"/>
        </w:rPr>
      </w:pP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נחלקו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';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למתעסק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מתעסק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ועריות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נהנה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מתעסק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u w:val="single"/>
          <w:rtl w:val="1"/>
        </w:rPr>
        <w:t xml:space="preserve">והא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תינוקות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דכי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מתעסק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דמי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ותנן</w:t>
      </w:r>
      <w:r w:rsidDel="00000000" w:rsidR="00000000" w:rsidRPr="00000000">
        <w:rPr>
          <w:u w:val="single"/>
          <w:rtl w:val="1"/>
        </w:rPr>
        <w:t xml:space="preserve">: </w:t>
      </w:r>
      <w:r w:rsidDel="00000000" w:rsidR="00000000" w:rsidRPr="00000000">
        <w:rPr>
          <w:u w:val="single"/>
          <w:rtl w:val="1"/>
        </w:rPr>
        <w:t xml:space="preserve">מי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שהיו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שני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תינוקות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אחד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למול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בשבת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ואחד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למול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אחר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השבת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ושכח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ומל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אחר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השבת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בשבת</w:t>
      </w:r>
      <w:r w:rsidDel="00000000" w:rsidR="00000000" w:rsidRPr="00000000">
        <w:rPr>
          <w:u w:val="single"/>
          <w:rtl w:val="1"/>
        </w:rPr>
        <w:t xml:space="preserve"> - </w:t>
      </w:r>
      <w:r w:rsidDel="00000000" w:rsidR="00000000" w:rsidRPr="00000000">
        <w:rPr>
          <w:u w:val="single"/>
          <w:rtl w:val="1"/>
        </w:rPr>
        <w:t xml:space="preserve">רבי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אליעזר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מחייב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חטאת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פוטר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דקסבר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טעה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u w:val="single"/>
          <w:rtl w:val="1"/>
        </w:rPr>
        <w:t xml:space="preserve">בל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מתעסק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בדבר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דלאו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מצוה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אפילו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רבי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יהושע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מחייב</w:t>
      </w:r>
      <w:r w:rsidDel="00000000" w:rsidR="00000000" w:rsidRPr="00000000">
        <w:rPr>
          <w:u w:val="single"/>
          <w:rtl w:val="1"/>
        </w:rPr>
        <w:t xml:space="preserve">! </w:t>
      </w:r>
      <w:r w:rsidDel="00000000" w:rsidR="00000000" w:rsidRPr="00000000">
        <w:rPr>
          <w:u w:val="single"/>
          <w:rtl w:val="1"/>
        </w:rPr>
        <w:t xml:space="preserve">אמר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לו</w:t>
      </w:r>
      <w:r w:rsidDel="00000000" w:rsidR="00000000" w:rsidRPr="00000000">
        <w:rPr>
          <w:u w:val="single"/>
          <w:rtl w:val="1"/>
        </w:rPr>
        <w:t xml:space="preserve">: </w:t>
      </w:r>
      <w:r w:rsidDel="00000000" w:rsidR="00000000" w:rsidRPr="00000000">
        <w:rPr>
          <w:u w:val="single"/>
          <w:rtl w:val="1"/>
        </w:rPr>
        <w:t xml:space="preserve">הנח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לתינוקות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הואיל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ומקלקל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בחבורה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חייב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מתעסק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בחבורה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חייב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איתיביה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לשמואל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ללקט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ענבים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ענבים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תאנים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שחורות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לבנות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שחורות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פוטר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שיננא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עסקינן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נתכוון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ללקט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ענבים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ושכח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וסבור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תאנים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בעינא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והלכה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ידו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על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הענבים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דרבי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אליעזר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סבר</w:t>
      </w:r>
      <w:r w:rsidDel="00000000" w:rsidR="00000000" w:rsidRPr="00000000">
        <w:rPr>
          <w:u w:val="single"/>
          <w:rtl w:val="1"/>
        </w:rPr>
        <w:t xml:space="preserve">: </w:t>
      </w:r>
      <w:r w:rsidDel="00000000" w:rsidR="00000000" w:rsidRPr="00000000">
        <w:rPr>
          <w:u w:val="single"/>
          <w:rtl w:val="1"/>
        </w:rPr>
        <w:t xml:space="preserve">הרי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נעשתה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כוונתו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ורבי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יהושע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סבר</w:t>
      </w:r>
      <w:r w:rsidDel="00000000" w:rsidR="00000000" w:rsidRPr="00000000">
        <w:rPr>
          <w:u w:val="single"/>
          <w:rtl w:val="1"/>
        </w:rPr>
        <w:t xml:space="preserve">: </w:t>
      </w:r>
      <w:r w:rsidDel="00000000" w:rsidR="00000000" w:rsidRPr="00000000">
        <w:rPr>
          <w:u w:val="single"/>
          <w:rtl w:val="1"/>
        </w:rPr>
        <w:t xml:space="preserve">הרי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נעשתה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כוונתו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ומחשבתו</w:t>
      </w:r>
      <w:r w:rsidDel="00000000" w:rsidR="00000000" w:rsidRPr="00000000">
        <w:rPr>
          <w:u w:val="single"/>
          <w:rtl w:val="1"/>
        </w:rPr>
        <w:t xml:space="preserve">. </w:t>
      </w:r>
    </w:p>
    <w:p w:rsidR="00000000" w:rsidDel="00000000" w:rsidP="00000000" w:rsidRDefault="00000000" w:rsidRPr="00000000" w14:paraId="0000001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A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למתעסק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קשיא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אליעזר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למילף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נראה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דר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לית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ליה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דרב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נחמן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דדריש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מלאכת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מחשבת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אסרה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תורה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דרשא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מייתי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יהושע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שיוודע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spacing w:after="240" w:before="240" w:line="360" w:lineRule="auto"/>
        <w:ind w:left="360"/>
        <w:jc w:val="both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כריתות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</w:t>
      </w:r>
    </w:p>
    <w:p w:rsidR="00000000" w:rsidDel="00000000" w:rsidP="00000000" w:rsidRDefault="00000000" w:rsidRPr="00000000" w14:paraId="0000001D">
      <w:pPr>
        <w:bidi w:val="1"/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"...</w:t>
      </w:r>
      <w:r w:rsidDel="00000000" w:rsidR="00000000" w:rsidRPr="00000000">
        <w:rPr>
          <w:rtl w:val="1"/>
        </w:rPr>
        <w:t xml:space="preserve">וענין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מתעסק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משתגל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וכוונתו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הפעולה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ולשחק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פטור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בלבד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מלאכת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אסרה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ופירוש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האסורים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האסורות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והתעסקות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שבארנו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...".</w:t>
      </w:r>
    </w:p>
    <w:p w:rsidR="00000000" w:rsidDel="00000000" w:rsidP="00000000" w:rsidRDefault="00000000" w:rsidRPr="00000000" w14:paraId="0000001E">
      <w:pPr>
        <w:bidi w:val="1"/>
        <w:spacing w:after="240" w:before="240" w:line="360" w:lineRule="auto"/>
        <w:ind w:left="360"/>
        <w:jc w:val="both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שגגות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</w:t>
      </w:r>
    </w:p>
    <w:p w:rsidR="00000000" w:rsidDel="00000000" w:rsidP="00000000" w:rsidRDefault="00000000" w:rsidRPr="00000000" w14:paraId="0000001F">
      <w:pPr>
        <w:bidi w:val="1"/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השוגג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בעריות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במאכלות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אסורות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ובשבת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מחטאת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כיצד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לבעילה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עליו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שבפיו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ובלעו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בעולם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נתכוון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התלוש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לחתיכתו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b w:val="1"/>
          <w:rtl w:val="1"/>
        </w:rPr>
        <w:t xml:space="preserve">מלאכת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אסרה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שביארנו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במקומו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 w14:paraId="00000020">
      <w:pPr>
        <w:bidi w:val="1"/>
        <w:spacing w:after="240" w:before="240" w:line="360" w:lineRule="auto"/>
        <w:ind w:left="360"/>
        <w:jc w:val="both"/>
        <w:rPr/>
      </w:pPr>
      <w:r w:rsidDel="00000000" w:rsidR="00000000" w:rsidRPr="00000000">
        <w:rPr>
          <w:rtl w:val="1"/>
        </w:rPr>
        <w:t xml:space="preserve">אבי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עזרי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יב</w:t>
      </w:r>
    </w:p>
    <w:p w:rsidR="00000000" w:rsidDel="00000000" w:rsidP="00000000" w:rsidRDefault="00000000" w:rsidRPr="00000000" w14:paraId="00000021">
      <w:pPr>
        <w:bidi w:val="1"/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"...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מחטאת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דהמיעוט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מתכון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מפורש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..."</w:t>
      </w:r>
    </w:p>
    <w:p w:rsidR="00000000" w:rsidDel="00000000" w:rsidP="00000000" w:rsidRDefault="00000000" w:rsidRPr="00000000" w14:paraId="00000022">
      <w:pPr>
        <w:bidi w:val="1"/>
        <w:spacing w:after="240" w:before="240" w:line="360" w:lineRule="auto"/>
        <w:ind w:left="360"/>
        <w:jc w:val="both"/>
        <w:rPr/>
      </w:pPr>
      <w:r w:rsidDel="00000000" w:rsidR="00000000" w:rsidRPr="00000000">
        <w:rPr>
          <w:rtl w:val="1"/>
        </w:rPr>
        <w:t xml:space="preserve">אחיעזר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</w:t>
      </w:r>
    </w:p>
    <w:p w:rsidR="00000000" w:rsidDel="00000000" w:rsidP="00000000" w:rsidRDefault="00000000" w:rsidRPr="00000000" w14:paraId="00000023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יעוי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דלמאן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בחיובי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מוקמינן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מיעוטא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בה</w:t>
      </w:r>
      <w:r w:rsidDel="00000000" w:rsidR="00000000" w:rsidRPr="00000000">
        <w:rPr>
          <w:u w:val="single"/>
          <w:rtl w:val="1"/>
        </w:rPr>
        <w:t xml:space="preserve">" </w:t>
      </w:r>
      <w:r w:rsidDel="00000000" w:rsidR="00000000" w:rsidRPr="00000000">
        <w:rPr>
          <w:u w:val="single"/>
          <w:rtl w:val="1"/>
        </w:rPr>
        <w:t xml:space="preserve">בשבת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פלוגתא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להוסיף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דלכאורה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לאביי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משכח</w:t>
      </w:r>
      <w:r w:rsidDel="00000000" w:rsidR="00000000" w:rsidRPr="00000000">
        <w:rPr>
          <w:u w:val="single"/>
          <w:rtl w:val="1"/>
        </w:rPr>
        <w:t xml:space="preserve">"</w:t>
      </w:r>
      <w:r w:rsidDel="00000000" w:rsidR="00000000" w:rsidRPr="00000000">
        <w:rPr>
          <w:u w:val="single"/>
          <w:rtl w:val="1"/>
        </w:rPr>
        <w:t xml:space="preserve">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כלל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פטור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דמתעסק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בשאר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איסורים</w:t>
      </w:r>
      <w:r w:rsidDel="00000000" w:rsidR="00000000" w:rsidRPr="00000000">
        <w:rPr>
          <w:rtl w:val="0"/>
        </w:rPr>
        <w:t xml:space="preserve">".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spacing w:after="240" w:before="240" w:line="360" w:lineRule="auto"/>
        <w:ind w:left="360"/>
        <w:jc w:val="both"/>
        <w:rPr/>
      </w:pPr>
      <w:r w:rsidDel="00000000" w:rsidR="00000000" w:rsidRPr="00000000">
        <w:rPr>
          <w:rtl w:val="1"/>
        </w:rPr>
        <w:t xml:space="preserve">ריטב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7">
      <w:pPr>
        <w:bidi w:val="1"/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"...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הכי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כריתות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b w:val="1"/>
          <w:rtl w:val="1"/>
        </w:rPr>
        <w:t xml:space="preserve">המתעסק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בחלבים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ובעריות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שכבר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נהנה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טעמא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דנהנה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פטור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לרבי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שמעון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מתכוין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דומיא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דשבת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למימר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דיליף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לפרושי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בפלוגתא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שמעון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ודאי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התורה</w:t>
      </w:r>
      <w:r w:rsidDel="00000000" w:rsidR="00000000" w:rsidRPr="00000000">
        <w:rPr>
          <w:rtl w:val="0"/>
        </w:rPr>
        <w:t xml:space="preserve">...".</w:t>
      </w:r>
    </w:p>
    <w:p w:rsidR="00000000" w:rsidDel="00000000" w:rsidP="00000000" w:rsidRDefault="00000000" w:rsidRPr="00000000" w14:paraId="00000028">
      <w:pPr>
        <w:bidi w:val="1"/>
        <w:spacing w:after="240" w:before="240" w:line="360" w:lineRule="auto"/>
        <w:ind w:left="360"/>
        <w:jc w:val="both"/>
        <w:rPr/>
      </w:pPr>
      <w:r w:rsidDel="00000000" w:rsidR="00000000" w:rsidRPr="00000000">
        <w:rPr>
          <w:rtl w:val="1"/>
        </w:rPr>
        <w:t xml:space="preserve">קובץ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שיעורים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</w:p>
    <w:p w:rsidR="00000000" w:rsidDel="00000000" w:rsidP="00000000" w:rsidRDefault="00000000" w:rsidRPr="00000000" w14:paraId="00000029">
      <w:pPr>
        <w:bidi w:val="1"/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"...</w:t>
      </w:r>
      <w:r w:rsidDel="00000000" w:rsidR="00000000" w:rsidRPr="00000000">
        <w:rPr>
          <w:rtl w:val="1"/>
        </w:rPr>
        <w:t xml:space="preserve">וכה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קפידא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וכדומה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ובזה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מתכוין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מותר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שנעשית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כונה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נחשבת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האדם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כאילו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נעשית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מאליה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חשובה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ודוגמא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השוחט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דכשהפיל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שחיטתו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דשחיטה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נשחטה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מאליה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מתעסק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דגלי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כאילו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נעשית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המעשה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מאליה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ע</w:t>
      </w:r>
      <w:r w:rsidDel="00000000" w:rsidR="00000000" w:rsidRPr="00000000">
        <w:rPr>
          <w:b w:val="1"/>
          <w:u w:val="single"/>
          <w:rtl w:val="1"/>
        </w:rPr>
        <w:t xml:space="preserve">"</w:t>
      </w:r>
      <w:r w:rsidDel="00000000" w:rsidR="00000000" w:rsidRPr="00000000">
        <w:rPr>
          <w:b w:val="1"/>
          <w:u w:val="single"/>
          <w:rtl w:val="1"/>
        </w:rPr>
        <w:t xml:space="preserve">י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האדם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וממילא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...".</w:t>
      </w:r>
    </w:p>
    <w:p w:rsidR="00000000" w:rsidDel="00000000" w:rsidP="00000000" w:rsidRDefault="00000000" w:rsidRPr="00000000" w14:paraId="0000002A">
      <w:pPr>
        <w:bidi w:val="1"/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spacing w:after="240" w:before="240" w:line="360" w:lineRule="auto"/>
        <w:ind w:left="360"/>
        <w:jc w:val="both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סנהדרין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C">
      <w:pPr>
        <w:bidi w:val="1"/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להגביה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המחובר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כדדרשינן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אכל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כריתות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מבה</w:t>
      </w:r>
      <w:r w:rsidDel="00000000" w:rsidR="00000000" w:rsidRPr="00000000">
        <w:rPr>
          <w:rtl w:val="1"/>
        </w:rPr>
        <w:br w:type="textWrapping"/>
      </w:r>
      <w:r w:rsidDel="00000000" w:rsidR="00000000" w:rsidRPr="00000000">
        <w:rPr>
          <w:rtl w:val="1"/>
        </w:rPr>
        <w:t xml:space="preserve">וי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שנהנה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מלאכת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מחשבת</w:t>
      </w:r>
      <w:r w:rsidDel="00000000" w:rsidR="00000000" w:rsidRPr="00000000">
        <w:rPr>
          <w:b w:val="1"/>
          <w:rtl w:val="1"/>
        </w:rPr>
        <w:br w:type="textWrapping"/>
      </w:r>
      <w:r w:rsidDel="00000000" w:rsidR="00000000" w:rsidRPr="00000000">
        <w:rPr>
          <w:rtl w:val="1"/>
        </w:rPr>
        <w:t xml:space="preserve">ועי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דנעשית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מחשבתו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לכבות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דפטרינן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פירקא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.) </w:t>
      </w:r>
      <w:r w:rsidDel="00000000" w:rsidR="00000000" w:rsidRPr="00000000">
        <w:rPr>
          <w:rtl w:val="1"/>
        </w:rPr>
        <w:t xml:space="preserve">ולאביי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דפטר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במתכוין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וחתך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נעשית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מחשבתו</w:t>
      </w:r>
      <w:r w:rsidDel="00000000" w:rsidR="00000000" w:rsidRPr="00000000">
        <w:rPr>
          <w:rtl w:val="0"/>
        </w:rPr>
        <w:t xml:space="preserve">...".</w:t>
      </w:r>
    </w:p>
    <w:p w:rsidR="00000000" w:rsidDel="00000000" w:rsidP="00000000" w:rsidRDefault="00000000" w:rsidRPr="00000000" w14:paraId="0000002D">
      <w:pPr>
        <w:bidi w:val="1"/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bidi w:val="1"/>
        <w:spacing w:after="240" w:before="240" w:line="360" w:lineRule="auto"/>
        <w:ind w:left="360"/>
        <w:jc w:val="both"/>
        <w:rPr/>
      </w:pPr>
      <w:r w:rsidDel="00000000" w:rsidR="00000000" w:rsidRPr="00000000">
        <w:rPr>
          <w:rtl w:val="1"/>
        </w:rPr>
        <w:t xml:space="preserve">קהילות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יעקב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</w:p>
    <w:p w:rsidR="00000000" w:rsidDel="00000000" w:rsidP="00000000" w:rsidRDefault="00000000" w:rsidRPr="00000000" w14:paraId="0000002F">
      <w:pPr>
        <w:bidi w:val="1"/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ולזאת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גם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מתעסק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חשיב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מעשה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אלא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שחסר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הכוונה</w:t>
      </w:r>
      <w:r w:rsidDel="00000000" w:rsidR="00000000" w:rsidRPr="00000000">
        <w:rPr>
          <w:u w:val="single"/>
          <w:rtl w:val="1"/>
        </w:rPr>
        <w:t xml:space="preserve">, </w:t>
      </w:r>
      <w:r w:rsidDel="00000000" w:rsidR="00000000" w:rsidRPr="00000000">
        <w:rPr>
          <w:u w:val="single"/>
          <w:rtl w:val="1"/>
        </w:rPr>
        <w:t xml:space="preserve">והתורה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לא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חייבה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כוונה</w:t>
      </w:r>
      <w:r w:rsidDel="00000000" w:rsidR="00000000" w:rsidRPr="00000000">
        <w:rPr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והיכא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דנהנה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נחשב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הרגשת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ההנאה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בגופו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ככוונה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שעניין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הכוונה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השתתפות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בנפש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החיונית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ונחשבת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ככוונה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האיסור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המתעסק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כמתכוין</w:t>
      </w:r>
      <w:r w:rsidDel="00000000" w:rsidR="00000000" w:rsidRPr="00000000">
        <w:rPr>
          <w:rtl w:val="1"/>
        </w:rPr>
        <w:t xml:space="preserve">...".</w:t>
      </w:r>
    </w:p>
    <w:p w:rsidR="00000000" w:rsidDel="00000000" w:rsidP="00000000" w:rsidRDefault="00000000" w:rsidRPr="00000000" w14:paraId="00000030">
      <w:pPr>
        <w:bidi w:val="1"/>
        <w:spacing w:after="240" w:before="240" w:line="360" w:lineRule="auto"/>
        <w:ind w:left="360"/>
        <w:jc w:val="both"/>
        <w:rPr/>
      </w:pPr>
      <w:r w:rsidDel="00000000" w:rsidR="00000000" w:rsidRPr="00000000">
        <w:rPr>
          <w:rtl w:val="1"/>
        </w:rPr>
        <w:t xml:space="preserve">שו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עקיבא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איגר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מהדורא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קמא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</w:t>
      </w:r>
    </w:p>
    <w:p w:rsidR="00000000" w:rsidDel="00000000" w:rsidP="00000000" w:rsidRDefault="00000000" w:rsidRPr="00000000" w14:paraId="00000031">
      <w:pPr>
        <w:bidi w:val="1"/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דממעטינן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'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פרט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למתעסק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דמתעסק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נעשית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העבירה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דמקרי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עבירה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בשוגג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ואך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בשוגג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כהאי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ממעטינן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חטא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דפטור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מקרבן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שגגת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איסור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דממעטינן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מטעם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דמלאכת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מחשבת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אסרה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תורה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היכא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דליכא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מלאכת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מחשבת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אינו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בכלל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מלאכה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ולא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נעשה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העבירה</w:t>
      </w:r>
      <w:r w:rsidDel="00000000" w:rsidR="00000000" w:rsidRPr="00000000">
        <w:rPr>
          <w:b w:val="1"/>
          <w:u w:val="single"/>
          <w:rtl w:val="1"/>
        </w:rPr>
        <w:t xml:space="preserve"> </w:t>
      </w:r>
      <w:r w:rsidDel="00000000" w:rsidR="00000000" w:rsidRPr="00000000">
        <w:rPr>
          <w:b w:val="1"/>
          <w:u w:val="single"/>
          <w:rtl w:val="1"/>
        </w:rPr>
        <w:t xml:space="preserve">כלל</w:t>
      </w:r>
      <w:r w:rsidDel="00000000" w:rsidR="00000000" w:rsidRPr="00000000">
        <w:rPr>
          <w:rtl w:val="0"/>
        </w:rPr>
        <w:t xml:space="preserve">".</w:t>
      </w:r>
    </w:p>
    <w:p w:rsidR="00000000" w:rsidDel="00000000" w:rsidP="00000000" w:rsidRDefault="00000000" w:rsidRPr="00000000" w14:paraId="00000032">
      <w:pPr>
        <w:bidi w:val="1"/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spacing w:after="240" w:before="240" w:line="360" w:lineRule="auto"/>
        <w:ind w:right="72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bidi w:val="1"/>
        <w:spacing w:after="240" w:before="240" w:line="360" w:lineRule="auto"/>
        <w:ind w:right="72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bidi w:val="1"/>
        <w:spacing w:after="240" w:before="240" w:line="360" w:lineRule="auto"/>
        <w:ind w:right="72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spacing w:after="240" w:before="240" w:line="360" w:lineRule="auto"/>
        <w:ind w:left="360"/>
        <w:jc w:val="both"/>
        <w:rPr/>
      </w:pPr>
      <w:r w:rsidDel="00000000" w:rsidR="00000000" w:rsidRPr="00000000">
        <w:rPr>
          <w:rtl w:val="1"/>
        </w:rPr>
        <w:t xml:space="preserve">אתוון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</w:t>
      </w:r>
    </w:p>
    <w:p w:rsidR="00000000" w:rsidDel="00000000" w:rsidP="00000000" w:rsidRDefault="00000000" w:rsidRPr="00000000" w14:paraId="00000037">
      <w:pPr>
        <w:bidi w:val="1"/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ומעתה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דמתעסק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בחלבים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ובעריות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ויופטר</w:t>
      </w:r>
      <w:r w:rsidDel="00000000" w:rsidR="00000000" w:rsidRPr="00000000">
        <w:rPr>
          <w:rtl w:val="1"/>
        </w:rPr>
        <w:t xml:space="preserve">...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ומתעסק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דבעבירת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אכילה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עבירה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הרגשת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ההנאה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העבירה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והבלתי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נרצה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נתכוון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מתעסק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הרגיש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מחלב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ומערוה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שאסרה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שיתחייב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היטב</w:t>
      </w:r>
      <w:r w:rsidDel="00000000" w:rsidR="00000000" w:rsidRPr="00000000">
        <w:rPr>
          <w:rtl w:val="1"/>
        </w:rPr>
        <w:t xml:space="preserve">".</w:t>
      </w:r>
    </w:p>
    <w:p w:rsidR="00000000" w:rsidDel="00000000" w:rsidP="00000000" w:rsidRDefault="00000000" w:rsidRPr="00000000" w14:paraId="00000038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