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1D19A0B8" w:rsidR="00746C02" w:rsidRPr="00037654" w:rsidRDefault="00D036C2" w:rsidP="00746C02">
      <w:pPr>
        <w:spacing w:after="120"/>
        <w:jc w:val="center"/>
        <w:rPr>
          <w:rFonts w:hint="cs"/>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97912">
        <w:rPr>
          <w:u w:val="single"/>
        </w:rPr>
        <w:t>51</w:t>
      </w:r>
    </w:p>
    <w:p w14:paraId="38E627E5" w14:textId="77777777" w:rsidR="00DC49EA" w:rsidRDefault="00DC49EA" w:rsidP="00DC49EA">
      <w:pPr>
        <w:spacing w:after="120"/>
        <w:jc w:val="both"/>
      </w:pPr>
    </w:p>
    <w:p w14:paraId="2C5C22E5" w14:textId="2BCFA71B" w:rsidR="00B82F33" w:rsidRDefault="00B82F33" w:rsidP="001D72A6">
      <w:pPr>
        <w:spacing w:after="120"/>
        <w:jc w:val="both"/>
        <w:rPr>
          <w:rtl/>
        </w:rPr>
      </w:pPr>
      <w:r>
        <w:rPr>
          <w:rFonts w:hint="cs"/>
          <w:rtl/>
        </w:rPr>
        <w:t>(1) בענין קבלת גט לבתו קטנה:</w:t>
      </w:r>
    </w:p>
    <w:p w14:paraId="4623A7C3" w14:textId="77777777" w:rsidR="003E26F2" w:rsidRDefault="003E26F2" w:rsidP="003E26F2">
      <w:pPr>
        <w:spacing w:after="120"/>
        <w:jc w:val="both"/>
        <w:rPr>
          <w:rtl/>
        </w:rPr>
      </w:pPr>
      <w:r>
        <w:rPr>
          <w:rFonts w:hint="cs"/>
          <w:rtl/>
        </w:rPr>
        <w:t xml:space="preserve">תוד"ה שכן, רמב"ן ד"ה לבתו קטנה, ריטב"א ד"ה </w:t>
      </w:r>
      <w:r>
        <w:rPr>
          <w:rtl/>
        </w:rPr>
        <w:t>והא דאמרינן שכן אב מקבל גט לבתו קטנה</w:t>
      </w:r>
    </w:p>
    <w:p w14:paraId="428324E7" w14:textId="73D51C4E" w:rsidR="003E26F2" w:rsidRDefault="003E26F2" w:rsidP="003E26F2">
      <w:pPr>
        <w:spacing w:after="120"/>
        <w:jc w:val="both"/>
        <w:rPr>
          <w:rFonts w:hint="cs"/>
          <w:rtl/>
        </w:rPr>
      </w:pPr>
      <w:r>
        <w:rPr>
          <w:rFonts w:hint="cs"/>
          <w:rtl/>
        </w:rPr>
        <w:t>מאירי ד"ה כת</w:t>
      </w:r>
      <w:r w:rsidR="006F5823">
        <w:rPr>
          <w:rFonts w:hint="cs"/>
          <w:rtl/>
        </w:rPr>
        <w:t>ב</w:t>
      </w:r>
      <w:r>
        <w:rPr>
          <w:rFonts w:hint="cs"/>
          <w:rtl/>
        </w:rPr>
        <w:t xml:space="preserve"> לה גט "ואע"פ שקניית החצר מידה </w:t>
      </w:r>
      <w:proofErr w:type="spellStart"/>
      <w:r>
        <w:rPr>
          <w:rFonts w:hint="cs"/>
          <w:rtl/>
        </w:rPr>
        <w:t>אתרבאי</w:t>
      </w:r>
      <w:proofErr w:type="spellEnd"/>
      <w:r>
        <w:rPr>
          <w:rFonts w:hint="cs"/>
          <w:rtl/>
        </w:rPr>
        <w:t xml:space="preserve"> ..."</w:t>
      </w:r>
    </w:p>
    <w:p w14:paraId="3C4FF491" w14:textId="77777777" w:rsidR="0007081C" w:rsidRDefault="003E26F2" w:rsidP="0007081C">
      <w:pPr>
        <w:spacing w:after="120"/>
        <w:jc w:val="both"/>
        <w:rPr>
          <w:rtl/>
        </w:rPr>
      </w:pPr>
      <w:r>
        <w:rPr>
          <w:rFonts w:hint="cs"/>
          <w:rtl/>
        </w:rPr>
        <w:t xml:space="preserve">גמרא </w:t>
      </w:r>
      <w:r>
        <w:rPr>
          <w:rtl/>
        </w:rPr>
        <w:t>קידושין ה</w:t>
      </w:r>
      <w:r>
        <w:rPr>
          <w:rFonts w:hint="cs"/>
          <w:rtl/>
        </w:rPr>
        <w:t>. "</w:t>
      </w:r>
      <w:r>
        <w:rPr>
          <w:rtl/>
        </w:rPr>
        <w:t xml:space="preserve">לא </w:t>
      </w:r>
      <w:proofErr w:type="spellStart"/>
      <w:r>
        <w:rPr>
          <w:rtl/>
        </w:rPr>
        <w:t>ניכתוב</w:t>
      </w:r>
      <w:proofErr w:type="spellEnd"/>
      <w:r>
        <w:rPr>
          <w:rtl/>
        </w:rPr>
        <w:t xml:space="preserve"> רחמנא בכסף </w:t>
      </w:r>
      <w:r>
        <w:rPr>
          <w:rFonts w:hint="cs"/>
          <w:rtl/>
        </w:rPr>
        <w:t xml:space="preserve">... </w:t>
      </w:r>
      <w:r>
        <w:rPr>
          <w:rtl/>
        </w:rPr>
        <w:t xml:space="preserve">באישות </w:t>
      </w:r>
      <w:proofErr w:type="spellStart"/>
      <w:r>
        <w:rPr>
          <w:rtl/>
        </w:rPr>
        <w:t>מיהא</w:t>
      </w:r>
      <w:proofErr w:type="spellEnd"/>
      <w:r>
        <w:rPr>
          <w:rtl/>
        </w:rPr>
        <w:t xml:space="preserve"> לא אשכחן</w:t>
      </w:r>
      <w:r>
        <w:rPr>
          <w:rFonts w:hint="cs"/>
          <w:rtl/>
        </w:rPr>
        <w:t>",</w:t>
      </w:r>
      <w:r>
        <w:rPr>
          <w:rtl/>
        </w:rPr>
        <w:t xml:space="preserve"> </w:t>
      </w:r>
      <w:r>
        <w:rPr>
          <w:rFonts w:hint="cs"/>
          <w:rtl/>
        </w:rPr>
        <w:t>שם דף ה: "</w:t>
      </w:r>
      <w:r>
        <w:rPr>
          <w:rtl/>
        </w:rPr>
        <w:t xml:space="preserve">ורב הונא כסף </w:t>
      </w:r>
      <w:proofErr w:type="spellStart"/>
      <w:r>
        <w:rPr>
          <w:rtl/>
        </w:rPr>
        <w:t>מיהא</w:t>
      </w:r>
      <w:proofErr w:type="spellEnd"/>
      <w:r>
        <w:rPr>
          <w:rtl/>
        </w:rPr>
        <w:t xml:space="preserve"> באישות לא אשכחן </w:t>
      </w:r>
      <w:proofErr w:type="spellStart"/>
      <w:r>
        <w:rPr>
          <w:rtl/>
        </w:rPr>
        <w:t>בע"כ</w:t>
      </w:r>
      <w:proofErr w:type="spellEnd"/>
      <w:r>
        <w:rPr>
          <w:rFonts w:hint="cs"/>
          <w:rtl/>
        </w:rPr>
        <w:t>", תוס' שם ד"ה שכן</w:t>
      </w:r>
    </w:p>
    <w:p w14:paraId="7B71843F" w14:textId="7FD2C1FE" w:rsidR="00BD5B36" w:rsidRDefault="00BD5B36" w:rsidP="00BD5B36">
      <w:pPr>
        <w:spacing w:after="120"/>
        <w:jc w:val="both"/>
        <w:rPr>
          <w:rtl/>
        </w:rPr>
      </w:pPr>
      <w:r>
        <w:rPr>
          <w:rFonts w:hint="cs"/>
          <w:rtl/>
        </w:rPr>
        <w:t>[אור שמח הל' גירושין ג:יב]</w:t>
      </w:r>
    </w:p>
    <w:p w14:paraId="0365763A" w14:textId="6DFE1A1B" w:rsidR="0007081C" w:rsidRDefault="0007081C" w:rsidP="0007081C">
      <w:pPr>
        <w:spacing w:after="120"/>
        <w:jc w:val="both"/>
        <w:rPr>
          <w:rtl/>
        </w:rPr>
      </w:pPr>
      <w:proofErr w:type="spellStart"/>
      <w:r>
        <w:rPr>
          <w:rFonts w:hint="cs"/>
          <w:rtl/>
        </w:rPr>
        <w:t>ו</w:t>
      </w:r>
      <w:r w:rsidR="00BD5B36">
        <w:rPr>
          <w:rFonts w:hint="cs"/>
          <w:rtl/>
        </w:rPr>
        <w:t>בענין</w:t>
      </w:r>
      <w:proofErr w:type="spellEnd"/>
      <w:r w:rsidR="00BD5B36">
        <w:rPr>
          <w:rFonts w:hint="cs"/>
          <w:rtl/>
        </w:rPr>
        <w:t xml:space="preserve"> קבלת גט לבתו קטנה, </w:t>
      </w:r>
      <w:r>
        <w:rPr>
          <w:rFonts w:hint="cs"/>
          <w:rtl/>
        </w:rPr>
        <w:t>ע</w:t>
      </w:r>
      <w:r w:rsidR="00E25E37">
        <w:rPr>
          <w:rFonts w:hint="cs"/>
          <w:rtl/>
        </w:rPr>
        <w:t>יין</w:t>
      </w:r>
      <w:r>
        <w:rPr>
          <w:rFonts w:hint="cs"/>
          <w:rtl/>
        </w:rPr>
        <w:t xml:space="preserve"> תוס' סד:</w:t>
      </w:r>
      <w:r>
        <w:rPr>
          <w:rFonts w:hint="cs"/>
        </w:rPr>
        <w:t xml:space="preserve"> </w:t>
      </w:r>
      <w:r>
        <w:rPr>
          <w:rFonts w:hint="cs"/>
          <w:rtl/>
        </w:rPr>
        <w:t xml:space="preserve">ד"ה נערה, חידושים מכתב-יד המיוחסים </w:t>
      </w:r>
      <w:proofErr w:type="spellStart"/>
      <w:r>
        <w:rPr>
          <w:rFonts w:hint="cs"/>
          <w:rtl/>
        </w:rPr>
        <w:t>לריטב"א</w:t>
      </w:r>
      <w:proofErr w:type="spellEnd"/>
      <w:r>
        <w:rPr>
          <w:rFonts w:hint="cs"/>
          <w:rtl/>
        </w:rPr>
        <w:t xml:space="preserve"> סד: ד"ה וכל שאינה יודעת "... </w:t>
      </w:r>
      <w:proofErr w:type="spellStart"/>
      <w:r w:rsidR="00B316FD">
        <w:rPr>
          <w:rFonts w:hint="cs"/>
          <w:rtl/>
        </w:rPr>
        <w:t>דיד</w:t>
      </w:r>
      <w:proofErr w:type="spellEnd"/>
      <w:r w:rsidR="00B316FD">
        <w:rPr>
          <w:rFonts w:hint="cs"/>
          <w:rtl/>
        </w:rPr>
        <w:t xml:space="preserve"> אביה עיקר"</w:t>
      </w:r>
    </w:p>
    <w:p w14:paraId="58D29186" w14:textId="4E472AEA" w:rsidR="0007081C" w:rsidRDefault="0007081C" w:rsidP="0007081C">
      <w:pPr>
        <w:spacing w:after="120"/>
        <w:jc w:val="both"/>
        <w:rPr>
          <w:rtl/>
        </w:rPr>
      </w:pPr>
      <w:r>
        <w:rPr>
          <w:rFonts w:hint="cs"/>
          <w:rtl/>
        </w:rPr>
        <w:t>[</w:t>
      </w:r>
      <w:r w:rsidR="00EC31A2">
        <w:rPr>
          <w:rFonts w:hint="cs"/>
          <w:rtl/>
        </w:rPr>
        <w:t xml:space="preserve">וע"ע </w:t>
      </w:r>
      <w:r w:rsidR="00BD5B36">
        <w:rPr>
          <w:rFonts w:hint="cs"/>
          <w:rtl/>
        </w:rPr>
        <w:t>גמ' קידושין מג:</w:t>
      </w:r>
      <w:r w:rsidR="00BD5B36">
        <w:rPr>
          <w:rFonts w:hint="cs"/>
        </w:rPr>
        <w:t xml:space="preserve"> </w:t>
      </w:r>
      <w:r w:rsidR="00BD5B36">
        <w:rPr>
          <w:rFonts w:hint="cs"/>
          <w:rtl/>
        </w:rPr>
        <w:t>-</w:t>
      </w:r>
      <w:r w:rsidR="00EC31A2">
        <w:rPr>
          <w:rFonts w:hint="cs"/>
          <w:rtl/>
        </w:rPr>
        <w:t xml:space="preserve"> </w:t>
      </w:r>
      <w:r w:rsidR="00BD5B36">
        <w:rPr>
          <w:rFonts w:hint="cs"/>
          <w:rtl/>
        </w:rPr>
        <w:t xml:space="preserve">מד. "האיש מקדש את בתו... </w:t>
      </w:r>
      <w:proofErr w:type="spellStart"/>
      <w:r w:rsidR="00BD5B36">
        <w:rPr>
          <w:rFonts w:hint="cs"/>
          <w:rtl/>
        </w:rPr>
        <w:t>למירמא</w:t>
      </w:r>
      <w:proofErr w:type="spellEnd"/>
      <w:r w:rsidR="00BD5B36">
        <w:rPr>
          <w:rFonts w:hint="cs"/>
          <w:rtl/>
        </w:rPr>
        <w:t xml:space="preserve"> </w:t>
      </w:r>
      <w:proofErr w:type="spellStart"/>
      <w:r w:rsidR="00BD5B36">
        <w:rPr>
          <w:rFonts w:hint="cs"/>
          <w:rtl/>
        </w:rPr>
        <w:t>דידיה</w:t>
      </w:r>
      <w:proofErr w:type="spellEnd"/>
      <w:r w:rsidR="00BD5B36">
        <w:rPr>
          <w:rFonts w:hint="cs"/>
          <w:rtl/>
        </w:rPr>
        <w:t xml:space="preserve"> </w:t>
      </w:r>
      <w:proofErr w:type="spellStart"/>
      <w:r w:rsidR="00BD5B36">
        <w:rPr>
          <w:rFonts w:hint="cs"/>
          <w:rtl/>
        </w:rPr>
        <w:t>אדידיה</w:t>
      </w:r>
      <w:proofErr w:type="spellEnd"/>
      <w:r w:rsidR="00BD5B36">
        <w:rPr>
          <w:rFonts w:hint="cs"/>
          <w:rtl/>
        </w:rPr>
        <w:t xml:space="preserve">", </w:t>
      </w:r>
      <w:r>
        <w:rPr>
          <w:rFonts w:hint="cs"/>
          <w:rtl/>
        </w:rPr>
        <w:t>תרומת הדשן פסקים וכתבים סי' מו]</w:t>
      </w:r>
    </w:p>
    <w:p w14:paraId="46607850" w14:textId="77777777" w:rsidR="0007081C" w:rsidRDefault="0007081C" w:rsidP="001D72A6">
      <w:pPr>
        <w:spacing w:after="120"/>
        <w:jc w:val="both"/>
      </w:pPr>
    </w:p>
    <w:p w14:paraId="035FFFA3" w14:textId="65B36E7A" w:rsidR="001E7E7D" w:rsidRDefault="00C41E50" w:rsidP="001D72A6">
      <w:pPr>
        <w:spacing w:after="120"/>
        <w:jc w:val="both"/>
        <w:rPr>
          <w:rtl/>
        </w:rPr>
      </w:pPr>
      <w:r>
        <w:rPr>
          <w:rFonts w:hint="cs"/>
          <w:rtl/>
        </w:rPr>
        <w:t>(</w:t>
      </w:r>
      <w:r w:rsidR="00B82F33">
        <w:rPr>
          <w:rFonts w:hint="cs"/>
          <w:rtl/>
        </w:rPr>
        <w:t>2</w:t>
      </w:r>
      <w:r>
        <w:rPr>
          <w:rFonts w:hint="cs"/>
          <w:rtl/>
        </w:rPr>
        <w:t xml:space="preserve">) </w:t>
      </w:r>
      <w:r w:rsidR="001E7E7D">
        <w:rPr>
          <w:rFonts w:hint="cs"/>
          <w:rtl/>
        </w:rPr>
        <w:t xml:space="preserve">גמרא </w:t>
      </w:r>
      <w:proofErr w:type="spellStart"/>
      <w:r w:rsidR="001E7E7D">
        <w:rPr>
          <w:rFonts w:hint="cs"/>
          <w:rtl/>
        </w:rPr>
        <w:t>כא</w:t>
      </w:r>
      <w:proofErr w:type="spellEnd"/>
      <w:r w:rsidR="001E7E7D">
        <w:rPr>
          <w:rFonts w:hint="cs"/>
          <w:rtl/>
        </w:rPr>
        <w:t xml:space="preserve">. </w:t>
      </w:r>
      <w:r w:rsidR="00B82F33">
        <w:rPr>
          <w:rtl/>
        </w:rPr>
        <w:t>–</w:t>
      </w:r>
      <w:r w:rsidR="00B82F33">
        <w:rPr>
          <w:rFonts w:hint="cs"/>
          <w:rtl/>
        </w:rPr>
        <w:t xml:space="preserve"> </w:t>
      </w:r>
      <w:proofErr w:type="spellStart"/>
      <w:r w:rsidR="00B82F33">
        <w:rPr>
          <w:rFonts w:hint="cs"/>
          <w:rtl/>
        </w:rPr>
        <w:t>כא</w:t>
      </w:r>
      <w:proofErr w:type="spellEnd"/>
      <w:r w:rsidR="00B82F33">
        <w:rPr>
          <w:rFonts w:hint="cs"/>
          <w:rtl/>
        </w:rPr>
        <w:t xml:space="preserve">: </w:t>
      </w:r>
      <w:r w:rsidR="001E7E7D">
        <w:rPr>
          <w:rFonts w:hint="cs"/>
          <w:rtl/>
        </w:rPr>
        <w:t>"</w:t>
      </w:r>
      <w:r w:rsidR="00B82F33">
        <w:rPr>
          <w:rFonts w:hint="cs"/>
          <w:rtl/>
        </w:rPr>
        <w:t>על העלה של זית וכו'</w:t>
      </w:r>
      <w:r w:rsidR="00470502">
        <w:rPr>
          <w:rFonts w:hint="cs"/>
          <w:rtl/>
        </w:rPr>
        <w:t xml:space="preserve"> ... </w:t>
      </w:r>
      <w:r w:rsidR="00B82F33">
        <w:rPr>
          <w:rFonts w:hint="cs"/>
          <w:rtl/>
        </w:rPr>
        <w:t>קציצה ונתינה</w:t>
      </w:r>
      <w:r w:rsidR="00470502">
        <w:rPr>
          <w:rFonts w:hint="cs"/>
          <w:rtl/>
        </w:rPr>
        <w:t>", רש"י, תוס'</w:t>
      </w:r>
    </w:p>
    <w:p w14:paraId="75413735" w14:textId="77777777" w:rsidR="00D349B4" w:rsidRDefault="00953FAF" w:rsidP="00707DE0">
      <w:pPr>
        <w:spacing w:after="120"/>
        <w:jc w:val="both"/>
        <w:rPr>
          <w:rtl/>
        </w:rPr>
      </w:pPr>
      <w:r>
        <w:rPr>
          <w:rFonts w:hint="cs"/>
          <w:rtl/>
        </w:rPr>
        <w:t>רא"ש</w:t>
      </w:r>
      <w:r w:rsidR="00D349B4">
        <w:rPr>
          <w:rFonts w:hint="cs"/>
          <w:rtl/>
        </w:rPr>
        <w:t xml:space="preserve"> סי' </w:t>
      </w:r>
      <w:proofErr w:type="spellStart"/>
      <w:r w:rsidR="00D349B4">
        <w:rPr>
          <w:rFonts w:hint="cs"/>
          <w:rtl/>
        </w:rPr>
        <w:t>כא</w:t>
      </w:r>
      <w:proofErr w:type="spellEnd"/>
      <w:r w:rsidR="00D349B4">
        <w:rPr>
          <w:rFonts w:hint="cs"/>
          <w:rtl/>
        </w:rPr>
        <w:t xml:space="preserve"> - </w:t>
      </w:r>
      <w:proofErr w:type="spellStart"/>
      <w:r w:rsidR="00D349B4">
        <w:rPr>
          <w:rFonts w:hint="cs"/>
          <w:rtl/>
        </w:rPr>
        <w:t>כב</w:t>
      </w:r>
      <w:proofErr w:type="spellEnd"/>
      <w:r>
        <w:rPr>
          <w:rFonts w:hint="cs"/>
          <w:rtl/>
        </w:rPr>
        <w:t>,</w:t>
      </w:r>
      <w:r w:rsidR="00D349B4">
        <w:rPr>
          <w:rFonts w:hint="cs"/>
          <w:rtl/>
        </w:rPr>
        <w:t xml:space="preserve"> קרבן נתנאל ס"ק ט</w:t>
      </w:r>
    </w:p>
    <w:p w14:paraId="16165667" w14:textId="61EFD05B" w:rsidR="00707DE0" w:rsidRDefault="004871E7" w:rsidP="00707DE0">
      <w:pPr>
        <w:spacing w:after="120"/>
        <w:jc w:val="both"/>
        <w:rPr>
          <w:rFonts w:hint="cs"/>
        </w:rPr>
      </w:pPr>
      <w:r>
        <w:rPr>
          <w:rFonts w:hint="cs"/>
          <w:rtl/>
        </w:rPr>
        <w:t xml:space="preserve">רמב"ן ד"ה יצא זה, רשב"א ד"ה על הקרן של פרה, </w:t>
      </w:r>
      <w:r w:rsidR="0016696E">
        <w:rPr>
          <w:rFonts w:hint="cs"/>
          <w:rtl/>
        </w:rPr>
        <w:t xml:space="preserve">ריטב"א ד"ה יד של עבד, </w:t>
      </w:r>
      <w:r>
        <w:rPr>
          <w:rFonts w:hint="cs"/>
          <w:rtl/>
        </w:rPr>
        <w:t>ר"ן ד"ה יצא זה</w:t>
      </w:r>
    </w:p>
    <w:p w14:paraId="5B0D5673" w14:textId="62826AAC" w:rsidR="00707DE0" w:rsidRDefault="00707DE0" w:rsidP="00707DE0">
      <w:pPr>
        <w:spacing w:after="120"/>
        <w:jc w:val="both"/>
        <w:rPr>
          <w:rtl/>
        </w:rPr>
      </w:pPr>
      <w:r>
        <w:rPr>
          <w:rtl/>
        </w:rPr>
        <w:t xml:space="preserve">ירושלמי </w:t>
      </w:r>
      <w:r>
        <w:rPr>
          <w:rFonts w:hint="cs"/>
          <w:rtl/>
        </w:rPr>
        <w:t>ב:ד "</w:t>
      </w:r>
      <w:r>
        <w:rPr>
          <w:rtl/>
        </w:rPr>
        <w:t xml:space="preserve">שמואל בר אבא בעי </w:t>
      </w:r>
      <w:r>
        <w:rPr>
          <w:rFonts w:hint="cs"/>
          <w:rtl/>
        </w:rPr>
        <w:t xml:space="preserve">... </w:t>
      </w:r>
      <w:r>
        <w:rPr>
          <w:rtl/>
        </w:rPr>
        <w:t xml:space="preserve">מה אמרין בה </w:t>
      </w:r>
      <w:proofErr w:type="spellStart"/>
      <w:r>
        <w:rPr>
          <w:rtl/>
        </w:rPr>
        <w:t>רבנין</w:t>
      </w:r>
      <w:proofErr w:type="spellEnd"/>
      <w:r>
        <w:rPr>
          <w:rFonts w:hint="cs"/>
          <w:rtl/>
        </w:rPr>
        <w:t>"</w:t>
      </w:r>
    </w:p>
    <w:p w14:paraId="6E67A794" w14:textId="195A71A8" w:rsidR="00802BC5" w:rsidRDefault="0016696E" w:rsidP="0016696E">
      <w:pPr>
        <w:spacing w:after="120"/>
        <w:jc w:val="both"/>
        <w:rPr>
          <w:rtl/>
        </w:rPr>
      </w:pPr>
      <w:r>
        <w:rPr>
          <w:rFonts w:hint="cs"/>
          <w:rtl/>
        </w:rPr>
        <w:t xml:space="preserve">רשב"א </w:t>
      </w:r>
      <w:proofErr w:type="spellStart"/>
      <w:r>
        <w:rPr>
          <w:rFonts w:hint="cs"/>
          <w:rtl/>
        </w:rPr>
        <w:t>כא</w:t>
      </w:r>
      <w:proofErr w:type="spellEnd"/>
      <w:r>
        <w:rPr>
          <w:rFonts w:hint="cs"/>
          <w:rtl/>
        </w:rPr>
        <w:t>: ד"ה רבי יהודה פוסל "</w:t>
      </w:r>
      <w:r>
        <w:rPr>
          <w:rtl/>
        </w:rPr>
        <w:t xml:space="preserve">ומינה נמי שמעי' </w:t>
      </w:r>
      <w:proofErr w:type="spellStart"/>
      <w:r>
        <w:rPr>
          <w:rtl/>
        </w:rPr>
        <w:t>דדוקא</w:t>
      </w:r>
      <w:proofErr w:type="spellEnd"/>
      <w:r>
        <w:rPr>
          <w:rtl/>
        </w:rPr>
        <w:t xml:space="preserve"> בתלוש ולבסוף חברו</w:t>
      </w:r>
      <w:r>
        <w:rPr>
          <w:rFonts w:hint="cs"/>
          <w:rtl/>
        </w:rPr>
        <w:t xml:space="preserve"> ...", </w:t>
      </w:r>
      <w:r w:rsidR="00707DE0">
        <w:rPr>
          <w:rFonts w:hint="cs"/>
          <w:rtl/>
        </w:rPr>
        <w:t>[תוס' ד. ד"ה עד]</w:t>
      </w:r>
    </w:p>
    <w:p w14:paraId="41C8F7C5" w14:textId="0650312B" w:rsidR="0016696E" w:rsidRDefault="00707DE0" w:rsidP="00707DE0">
      <w:pPr>
        <w:spacing w:after="120"/>
        <w:jc w:val="both"/>
        <w:rPr>
          <w:rtl/>
        </w:rPr>
      </w:pPr>
      <w:r>
        <w:rPr>
          <w:rtl/>
        </w:rPr>
        <w:t xml:space="preserve">טור אבן העזר סימן </w:t>
      </w:r>
      <w:proofErr w:type="spellStart"/>
      <w:r>
        <w:rPr>
          <w:rtl/>
        </w:rPr>
        <w:t>קכד</w:t>
      </w:r>
      <w:proofErr w:type="spellEnd"/>
      <w:r>
        <w:rPr>
          <w:rFonts w:hint="cs"/>
          <w:rtl/>
        </w:rPr>
        <w:t xml:space="preserve"> "</w:t>
      </w:r>
      <w:proofErr w:type="spellStart"/>
      <w:r>
        <w:rPr>
          <w:rtl/>
        </w:rPr>
        <w:t>והרמ"ה</w:t>
      </w:r>
      <w:proofErr w:type="spellEnd"/>
      <w:r>
        <w:rPr>
          <w:rtl/>
        </w:rPr>
        <w:t xml:space="preserve"> פסק </w:t>
      </w:r>
      <w:r>
        <w:rPr>
          <w:rFonts w:hint="cs"/>
          <w:rtl/>
        </w:rPr>
        <w:t xml:space="preserve">... </w:t>
      </w:r>
      <w:r>
        <w:rPr>
          <w:rtl/>
        </w:rPr>
        <w:t>משעת כתיבה עד שעת נתינה</w:t>
      </w:r>
      <w:r>
        <w:rPr>
          <w:rFonts w:hint="cs"/>
          <w:rtl/>
        </w:rPr>
        <w:t>"</w:t>
      </w:r>
    </w:p>
    <w:p w14:paraId="6FFFA967" w14:textId="1B46428B" w:rsidR="00DE3BAC" w:rsidRDefault="00DE3BAC" w:rsidP="004B1250">
      <w:pPr>
        <w:spacing w:after="120"/>
        <w:jc w:val="both"/>
        <w:rPr>
          <w:rtl/>
        </w:rPr>
      </w:pPr>
    </w:p>
    <w:p w14:paraId="71737D19" w14:textId="77777777" w:rsidR="00EC31A2" w:rsidRDefault="00EC31A2" w:rsidP="004B1250">
      <w:pPr>
        <w:spacing w:after="120"/>
        <w:jc w:val="both"/>
        <w:rPr>
          <w:rtl/>
        </w:rPr>
      </w:pPr>
    </w:p>
    <w:p w14:paraId="3D757C36" w14:textId="77777777" w:rsidR="00EC31A2" w:rsidRDefault="00EC31A2" w:rsidP="004B1250">
      <w:pPr>
        <w:spacing w:after="120"/>
        <w:jc w:val="both"/>
      </w:pPr>
    </w:p>
    <w:p w14:paraId="6A27B51F" w14:textId="77777777" w:rsidR="00EC31A2" w:rsidRDefault="00EC31A2" w:rsidP="004B1250">
      <w:pPr>
        <w:spacing w:after="120"/>
        <w:jc w:val="both"/>
        <w:rPr>
          <w:rtl/>
        </w:rPr>
      </w:pPr>
    </w:p>
    <w:p w14:paraId="694EAAC5" w14:textId="77777777" w:rsidR="00707DE0" w:rsidRPr="00707DE0" w:rsidRDefault="00707DE0" w:rsidP="00707DE0">
      <w:pPr>
        <w:jc w:val="both"/>
        <w:rPr>
          <w:u w:val="single"/>
          <w:rtl/>
        </w:rPr>
      </w:pPr>
      <w:r w:rsidRPr="00707DE0">
        <w:rPr>
          <w:u w:val="single"/>
          <w:rtl/>
        </w:rPr>
        <w:t>תלמוד ירושלמי (</w:t>
      </w:r>
      <w:proofErr w:type="spellStart"/>
      <w:r w:rsidRPr="00707DE0">
        <w:rPr>
          <w:u w:val="single"/>
          <w:rtl/>
        </w:rPr>
        <w:t>וילנא</w:t>
      </w:r>
      <w:proofErr w:type="spellEnd"/>
      <w:r w:rsidRPr="00707DE0">
        <w:rPr>
          <w:u w:val="single"/>
          <w:rtl/>
        </w:rPr>
        <w:t>) מסכת גיטין פרק ב הלכה ד</w:t>
      </w:r>
    </w:p>
    <w:p w14:paraId="0B3649F2" w14:textId="217F9FB8" w:rsidR="00707DE0" w:rsidRDefault="00707DE0" w:rsidP="00707DE0">
      <w:pPr>
        <w:jc w:val="both"/>
        <w:rPr>
          <w:rtl/>
        </w:rPr>
      </w:pPr>
      <w:r>
        <w:rPr>
          <w:rtl/>
        </w:rPr>
        <w:t xml:space="preserve">שמואל בר אבא בעי כתבו וחתמו בתלוש חיברו ותלשו ונתנו לה מה אמר בה רבי יודה. רבי אלעזר אמר ר' אבין בעי כתבו (וחתמו) בתלוש חיברו תלשו וחתמו ונתנו לה מה אמרין בה </w:t>
      </w:r>
      <w:proofErr w:type="spellStart"/>
      <w:r>
        <w:rPr>
          <w:rtl/>
        </w:rPr>
        <w:t>רבנין</w:t>
      </w:r>
      <w:proofErr w:type="spellEnd"/>
      <w:r>
        <w:rPr>
          <w:rtl/>
        </w:rPr>
        <w:t>.</w:t>
      </w:r>
    </w:p>
    <w:p w14:paraId="381F081F" w14:textId="19876288" w:rsidR="00707DE0" w:rsidRDefault="00707DE0" w:rsidP="00707DE0">
      <w:pPr>
        <w:jc w:val="both"/>
        <w:rPr>
          <w:rtl/>
        </w:rPr>
      </w:pPr>
    </w:p>
    <w:p w14:paraId="5CBE6EA7" w14:textId="77777777" w:rsidR="00707DE0" w:rsidRPr="00707DE0" w:rsidRDefault="00707DE0" w:rsidP="00707DE0">
      <w:pPr>
        <w:jc w:val="both"/>
        <w:rPr>
          <w:u w:val="single"/>
          <w:rtl/>
        </w:rPr>
      </w:pPr>
      <w:r w:rsidRPr="00707DE0">
        <w:rPr>
          <w:u w:val="single"/>
          <w:rtl/>
        </w:rPr>
        <w:t xml:space="preserve">טור אבן העזר הלכות גיטין סימן </w:t>
      </w:r>
      <w:proofErr w:type="spellStart"/>
      <w:r w:rsidRPr="00707DE0">
        <w:rPr>
          <w:u w:val="single"/>
          <w:rtl/>
        </w:rPr>
        <w:t>קכד</w:t>
      </w:r>
      <w:proofErr w:type="spellEnd"/>
    </w:p>
    <w:p w14:paraId="79DBCA01" w14:textId="40432CE3" w:rsidR="00707DE0" w:rsidRDefault="00707DE0" w:rsidP="00707DE0">
      <w:pPr>
        <w:jc w:val="both"/>
        <w:rPr>
          <w:rtl/>
        </w:rPr>
      </w:pPr>
      <w:proofErr w:type="spellStart"/>
      <w:r>
        <w:rPr>
          <w:rtl/>
        </w:rPr>
        <w:t>והרמ"ה</w:t>
      </w:r>
      <w:proofErr w:type="spellEnd"/>
      <w:r>
        <w:rPr>
          <w:rtl/>
        </w:rPr>
        <w:t xml:space="preserve"> פסק כרבי יהודה ופסול עד שיכתוב כולו בתלוש ולא </w:t>
      </w:r>
      <w:proofErr w:type="spellStart"/>
      <w:r>
        <w:rPr>
          <w:rtl/>
        </w:rPr>
        <w:t>נהירא</w:t>
      </w:r>
      <w:proofErr w:type="spellEnd"/>
      <w:r>
        <w:rPr>
          <w:rtl/>
        </w:rPr>
        <w:t xml:space="preserve"> וכתב עוד כל היכא </w:t>
      </w:r>
      <w:proofErr w:type="spellStart"/>
      <w:r>
        <w:rPr>
          <w:rtl/>
        </w:rPr>
        <w:t>דפסלינן</w:t>
      </w:r>
      <w:proofErr w:type="spellEnd"/>
      <w:r>
        <w:rPr>
          <w:rtl/>
        </w:rPr>
        <w:t xml:space="preserve"> מחובר אפי' תלוש ולבסוף חברו פסול ואפילו כתבו וחתמו בתלוש ואחר חתימתו חזר וחברו ואח"כ תלשו ונתנו לה פסול ולא </w:t>
      </w:r>
      <w:proofErr w:type="spellStart"/>
      <w:r>
        <w:rPr>
          <w:rtl/>
        </w:rPr>
        <w:t>מיבעיא</w:t>
      </w:r>
      <w:proofErr w:type="spellEnd"/>
      <w:r>
        <w:rPr>
          <w:rtl/>
        </w:rPr>
        <w:t xml:space="preserve"> אם אשרוש אחר כתיבה וחתימה אלא אפי' לא אשרוש נמי פסול כיון </w:t>
      </w:r>
      <w:proofErr w:type="spellStart"/>
      <w:r>
        <w:rPr>
          <w:rtl/>
        </w:rPr>
        <w:t>דמחוסר</w:t>
      </w:r>
      <w:proofErr w:type="spellEnd"/>
      <w:r>
        <w:rPr>
          <w:rtl/>
        </w:rPr>
        <w:t xml:space="preserve"> מעשה מקמי נתינה </w:t>
      </w:r>
      <w:proofErr w:type="spellStart"/>
      <w:r>
        <w:rPr>
          <w:rtl/>
        </w:rPr>
        <w:t>דבעינן</w:t>
      </w:r>
      <w:proofErr w:type="spellEnd"/>
      <w:r>
        <w:rPr>
          <w:rtl/>
        </w:rPr>
        <w:t xml:space="preserve"> וכתב ונתן שלא יהא מחוסר מעשה משעת כתיבה עד שעת נתינה</w:t>
      </w:r>
    </w:p>
    <w:p w14:paraId="6C1DE996" w14:textId="105C4B32" w:rsidR="00DA1479" w:rsidRDefault="00DA1479" w:rsidP="00707DE0">
      <w:pPr>
        <w:jc w:val="both"/>
      </w:pPr>
    </w:p>
    <w:p w14:paraId="666B81CB" w14:textId="142ED2D5" w:rsidR="00EC31A2" w:rsidRPr="00EC31A2" w:rsidRDefault="00EC31A2" w:rsidP="00EC31A2">
      <w:pPr>
        <w:spacing w:after="120"/>
        <w:jc w:val="both"/>
        <w:rPr>
          <w:u w:val="single"/>
          <w:rtl/>
        </w:rPr>
      </w:pPr>
      <w:r w:rsidRPr="00EC31A2">
        <w:rPr>
          <w:rFonts w:hint="cs"/>
          <w:u w:val="single"/>
          <w:rtl/>
        </w:rPr>
        <w:t xml:space="preserve">חידושים מכתב-יד המיוחסים </w:t>
      </w:r>
      <w:proofErr w:type="spellStart"/>
      <w:r w:rsidRPr="00EC31A2">
        <w:rPr>
          <w:rFonts w:hint="cs"/>
          <w:u w:val="single"/>
          <w:rtl/>
        </w:rPr>
        <w:t>לריטב"א</w:t>
      </w:r>
      <w:proofErr w:type="spellEnd"/>
      <w:r w:rsidRPr="00EC31A2">
        <w:rPr>
          <w:rFonts w:hint="cs"/>
          <w:u w:val="single"/>
          <w:rtl/>
        </w:rPr>
        <w:t xml:space="preserve"> </w:t>
      </w:r>
      <w:r w:rsidRPr="00EC31A2">
        <w:rPr>
          <w:u w:val="single"/>
          <w:rtl/>
        </w:rPr>
        <w:t xml:space="preserve">מסכת גיטין </w:t>
      </w:r>
      <w:r w:rsidRPr="00EC31A2">
        <w:rPr>
          <w:rFonts w:hint="cs"/>
          <w:u w:val="single"/>
          <w:rtl/>
        </w:rPr>
        <w:t xml:space="preserve">דף </w:t>
      </w:r>
      <w:r w:rsidRPr="00EC31A2">
        <w:rPr>
          <w:rFonts w:hint="cs"/>
          <w:u w:val="single"/>
          <w:rtl/>
        </w:rPr>
        <w:t>סד</w:t>
      </w:r>
      <w:r w:rsidRPr="00EC31A2">
        <w:rPr>
          <w:rFonts w:hint="cs"/>
          <w:u w:val="single"/>
          <w:rtl/>
        </w:rPr>
        <w:t xml:space="preserve"> עמוד ב</w:t>
      </w:r>
    </w:p>
    <w:p w14:paraId="09BEEBF7" w14:textId="489B24EC" w:rsidR="00DA1479" w:rsidRPr="00796D05" w:rsidRDefault="00DA1479" w:rsidP="00707DE0">
      <w:pPr>
        <w:jc w:val="both"/>
      </w:pPr>
      <w:r>
        <w:rPr>
          <w:noProof/>
        </w:rPr>
        <w:drawing>
          <wp:inline distT="0" distB="0" distL="0" distR="0" wp14:anchorId="3B8E4182" wp14:editId="66AAFC3A">
            <wp:extent cx="30670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314"/>
                    <a:stretch/>
                  </pic:blipFill>
                  <pic:spPr bwMode="auto">
                    <a:xfrm>
                      <a:off x="0" y="0"/>
                      <a:ext cx="3067050" cy="2324100"/>
                    </a:xfrm>
                    <a:prstGeom prst="rect">
                      <a:avLst/>
                    </a:prstGeom>
                    <a:ln>
                      <a:noFill/>
                    </a:ln>
                    <a:extLst>
                      <a:ext uri="{53640926-AAD7-44D8-BBD7-CCE9431645EC}">
                        <a14:shadowObscured xmlns:a14="http://schemas.microsoft.com/office/drawing/2010/main"/>
                      </a:ext>
                    </a:extLst>
                  </pic:spPr>
                </pic:pic>
              </a:graphicData>
            </a:graphic>
          </wp:inline>
        </w:drawing>
      </w:r>
    </w:p>
    <w:sectPr w:rsidR="00DA1479" w:rsidRPr="00796D05" w:rsidSect="00EC31A2">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53FD" w14:textId="77777777" w:rsidR="009755B9" w:rsidRDefault="009755B9">
      <w:r>
        <w:separator/>
      </w:r>
    </w:p>
  </w:endnote>
  <w:endnote w:type="continuationSeparator" w:id="0">
    <w:p w14:paraId="0CA26077" w14:textId="77777777" w:rsidR="009755B9" w:rsidRDefault="0097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E01A" w14:textId="77777777" w:rsidR="009755B9" w:rsidRDefault="009755B9">
      <w:r>
        <w:separator/>
      </w:r>
    </w:p>
  </w:footnote>
  <w:footnote w:type="continuationSeparator" w:id="0">
    <w:p w14:paraId="5579256F" w14:textId="77777777" w:rsidR="009755B9" w:rsidRDefault="0097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3FAF"/>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9EA"/>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9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45F6-F19E-42D0-8BBE-4D525A5C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2020-02-22T18:37:00Z</cp:lastPrinted>
  <dcterms:created xsi:type="dcterms:W3CDTF">2020-04-23T14:10:00Z</dcterms:created>
  <dcterms:modified xsi:type="dcterms:W3CDTF">2020-04-25T23:30:00Z</dcterms:modified>
</cp:coreProperties>
</file>