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673EF8D9"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F42417">
        <w:rPr>
          <w:rFonts w:hint="cs"/>
          <w:u w:val="single"/>
          <w:rtl/>
        </w:rPr>
        <w:t>48</w:t>
      </w:r>
    </w:p>
    <w:p w14:paraId="209B5119" w14:textId="77777777" w:rsidR="00F42417" w:rsidRDefault="00C41E50" w:rsidP="00493091">
      <w:pPr>
        <w:spacing w:after="120"/>
        <w:jc w:val="both"/>
        <w:rPr>
          <w:rtl/>
        </w:rPr>
      </w:pPr>
      <w:r>
        <w:rPr>
          <w:rFonts w:hint="cs"/>
          <w:rtl/>
        </w:rPr>
        <w:t>(</w:t>
      </w:r>
      <w:r w:rsidR="00FF54FA">
        <w:t>1</w:t>
      </w:r>
      <w:r>
        <w:rPr>
          <w:rFonts w:hint="cs"/>
          <w:rtl/>
        </w:rPr>
        <w:t xml:space="preserve">) </w:t>
      </w:r>
      <w:r w:rsidR="00BE5C90">
        <w:rPr>
          <w:rFonts w:hint="cs"/>
          <w:rtl/>
        </w:rPr>
        <w:t xml:space="preserve">לסיים את המקורות </w:t>
      </w:r>
      <w:r w:rsidR="00F42417">
        <w:rPr>
          <w:rFonts w:hint="cs"/>
          <w:rtl/>
        </w:rPr>
        <w:t>מדף 47 חלק 3</w:t>
      </w:r>
    </w:p>
    <w:p w14:paraId="515A9CCE" w14:textId="04329D93" w:rsidR="005B7D46" w:rsidRDefault="005B7D46" w:rsidP="005B7D46">
      <w:pPr>
        <w:spacing w:after="120"/>
        <w:jc w:val="both"/>
        <w:rPr>
          <w:rtl/>
        </w:rPr>
      </w:pPr>
      <w:r>
        <w:rPr>
          <w:rFonts w:hint="cs"/>
          <w:rtl/>
        </w:rPr>
        <w:t xml:space="preserve">[האם צריך לכתוב גט בכתב אשורית? למה?  עי' אור זרוע הנ"ל, בית יוסף </w:t>
      </w:r>
      <w:proofErr w:type="spellStart"/>
      <w:r>
        <w:rPr>
          <w:rFonts w:hint="cs"/>
          <w:rtl/>
        </w:rPr>
        <w:t>אה"ע</w:t>
      </w:r>
      <w:proofErr w:type="spellEnd"/>
      <w:r>
        <w:rPr>
          <w:rFonts w:hint="cs"/>
          <w:rtl/>
        </w:rPr>
        <w:t xml:space="preserve"> ריש סי' </w:t>
      </w:r>
      <w:proofErr w:type="spellStart"/>
      <w:r>
        <w:rPr>
          <w:rFonts w:hint="cs"/>
          <w:rtl/>
        </w:rPr>
        <w:t>קכו</w:t>
      </w:r>
      <w:proofErr w:type="spellEnd"/>
      <w:r>
        <w:rPr>
          <w:rFonts w:hint="cs"/>
          <w:rtl/>
        </w:rPr>
        <w:t xml:space="preserve"> "... </w:t>
      </w:r>
      <w:r>
        <w:rPr>
          <w:rtl/>
        </w:rPr>
        <w:t xml:space="preserve">שמא היה מצריך אחר </w:t>
      </w:r>
      <w:proofErr w:type="spellStart"/>
      <w:r>
        <w:rPr>
          <w:rtl/>
        </w:rPr>
        <w:t>לכתחלה</w:t>
      </w:r>
      <w:proofErr w:type="spellEnd"/>
      <w:r>
        <w:rPr>
          <w:rtl/>
        </w:rPr>
        <w:t xml:space="preserve"> היכא </w:t>
      </w:r>
      <w:proofErr w:type="spellStart"/>
      <w:r>
        <w:rPr>
          <w:rtl/>
        </w:rPr>
        <w:t>דאפשר</w:t>
      </w:r>
      <w:proofErr w:type="spellEnd"/>
      <w:r>
        <w:rPr>
          <w:rtl/>
        </w:rPr>
        <w:t xml:space="preserve"> וצ"ע</w:t>
      </w:r>
      <w:r>
        <w:rPr>
          <w:rFonts w:hint="cs"/>
          <w:rtl/>
        </w:rPr>
        <w:t xml:space="preserve">", מגן אברהם </w:t>
      </w:r>
      <w:proofErr w:type="spellStart"/>
      <w:r>
        <w:rPr>
          <w:rFonts w:hint="cs"/>
          <w:rtl/>
        </w:rPr>
        <w:t>שמ:י</w:t>
      </w:r>
      <w:proofErr w:type="spellEnd"/>
      <w:r>
        <w:rPr>
          <w:rFonts w:hint="cs"/>
          <w:rtl/>
        </w:rPr>
        <w:t xml:space="preserve">, שו"ת משכנות יעקב </w:t>
      </w:r>
      <w:proofErr w:type="spellStart"/>
      <w:r>
        <w:rPr>
          <w:rFonts w:hint="cs"/>
          <w:rtl/>
        </w:rPr>
        <w:t>אה"ע</w:t>
      </w:r>
      <w:proofErr w:type="spellEnd"/>
      <w:r>
        <w:rPr>
          <w:rFonts w:hint="cs"/>
          <w:rtl/>
        </w:rPr>
        <w:t xml:space="preserve"> סי' </w:t>
      </w:r>
      <w:proofErr w:type="spellStart"/>
      <w:r>
        <w:rPr>
          <w:rFonts w:hint="cs"/>
          <w:rtl/>
        </w:rPr>
        <w:t>כא</w:t>
      </w:r>
      <w:proofErr w:type="spellEnd"/>
      <w:r>
        <w:rPr>
          <w:rFonts w:hint="cs"/>
          <w:rtl/>
        </w:rPr>
        <w:t>. ואכמ"ל]</w:t>
      </w:r>
    </w:p>
    <w:p w14:paraId="107C2DC6" w14:textId="77777777" w:rsidR="005B7D46" w:rsidRDefault="005B7D46" w:rsidP="005B7D46">
      <w:pPr>
        <w:spacing w:after="120"/>
        <w:jc w:val="both"/>
        <w:rPr>
          <w:rtl/>
        </w:rPr>
      </w:pPr>
    </w:p>
    <w:p w14:paraId="6B4C465B" w14:textId="17B48CA5" w:rsidR="00536FBD" w:rsidRDefault="004B1250" w:rsidP="004B1250">
      <w:pPr>
        <w:spacing w:after="120"/>
        <w:jc w:val="both"/>
        <w:rPr>
          <w:rtl/>
        </w:rPr>
      </w:pPr>
      <w:r>
        <w:rPr>
          <w:rFonts w:hint="cs"/>
          <w:rtl/>
        </w:rPr>
        <w:t>(2) גמרא כ:</w:t>
      </w:r>
      <w:r>
        <w:rPr>
          <w:rFonts w:hint="cs"/>
        </w:rPr>
        <w:t xml:space="preserve"> </w:t>
      </w:r>
      <w:r>
        <w:rPr>
          <w:rFonts w:hint="cs"/>
          <w:rtl/>
        </w:rPr>
        <w:t>"</w:t>
      </w:r>
      <w:r>
        <w:rPr>
          <w:rtl/>
        </w:rPr>
        <w:t xml:space="preserve">בעי רמי בר </w:t>
      </w:r>
      <w:proofErr w:type="spellStart"/>
      <w:r>
        <w:rPr>
          <w:rtl/>
        </w:rPr>
        <w:t>חמא</w:t>
      </w:r>
      <w:proofErr w:type="spellEnd"/>
      <w:r>
        <w:rPr>
          <w:rtl/>
        </w:rPr>
        <w:t xml:space="preserve"> היו מוחזקים בעבד שהוא שלו</w:t>
      </w:r>
      <w:r>
        <w:rPr>
          <w:rFonts w:hint="cs"/>
          <w:rtl/>
        </w:rPr>
        <w:t xml:space="preserve"> ... </w:t>
      </w:r>
      <w:r>
        <w:rPr>
          <w:rtl/>
        </w:rPr>
        <w:t>הגודרות אין להן חזקה</w:t>
      </w:r>
      <w:r>
        <w:rPr>
          <w:rFonts w:hint="cs"/>
          <w:rtl/>
        </w:rPr>
        <w:t>", רש"י, תוס'</w:t>
      </w:r>
    </w:p>
    <w:p w14:paraId="46BF3143" w14:textId="7A1BA327" w:rsidR="004B1250" w:rsidRDefault="004B1250" w:rsidP="004B1250">
      <w:pPr>
        <w:spacing w:after="120"/>
        <w:jc w:val="both"/>
        <w:rPr>
          <w:rtl/>
        </w:rPr>
      </w:pPr>
      <w:r>
        <w:rPr>
          <w:rFonts w:hint="cs"/>
          <w:rtl/>
        </w:rPr>
        <w:t>פני יהושע</w:t>
      </w:r>
      <w:r w:rsidR="0090076B">
        <w:rPr>
          <w:rFonts w:hint="cs"/>
          <w:rtl/>
        </w:rPr>
        <w:t xml:space="preserve"> על </w:t>
      </w:r>
      <w:r w:rsidR="0090076B">
        <w:rPr>
          <w:rFonts w:hint="cs"/>
          <w:rtl/>
        </w:rPr>
        <w:t>תוד"ה ת"ש</w:t>
      </w:r>
      <w:r>
        <w:rPr>
          <w:rFonts w:hint="cs"/>
          <w:rtl/>
        </w:rPr>
        <w:t>, [רמב"ן</w:t>
      </w:r>
      <w:r w:rsidR="0090076B">
        <w:rPr>
          <w:rFonts w:hint="cs"/>
          <w:rtl/>
        </w:rPr>
        <w:t xml:space="preserve"> ד"ה ת"ש</w:t>
      </w:r>
      <w:r>
        <w:rPr>
          <w:rFonts w:hint="cs"/>
          <w:rtl/>
        </w:rPr>
        <w:t>]</w:t>
      </w:r>
    </w:p>
    <w:p w14:paraId="25EECE8F" w14:textId="7AC4CC9A" w:rsidR="0090076B" w:rsidRDefault="0090076B" w:rsidP="0090076B">
      <w:pPr>
        <w:spacing w:after="120"/>
        <w:jc w:val="both"/>
        <w:rPr>
          <w:rtl/>
        </w:rPr>
      </w:pPr>
      <w:r>
        <w:rPr>
          <w:rFonts w:hint="cs"/>
          <w:rtl/>
        </w:rPr>
        <w:t>רמב"ם גירושין ד:ד,</w:t>
      </w:r>
      <w:r>
        <w:rPr>
          <w:rFonts w:hint="cs"/>
          <w:rtl/>
        </w:rPr>
        <w:t xml:space="preserve"> </w:t>
      </w:r>
      <w:r>
        <w:rPr>
          <w:rFonts w:hint="cs"/>
          <w:rtl/>
        </w:rPr>
        <w:t>הגהות אשרי ב:כ (עד "וצ"ע")</w:t>
      </w:r>
      <w:r>
        <w:rPr>
          <w:rFonts w:hint="cs"/>
          <w:rtl/>
        </w:rPr>
        <w:t xml:space="preserve">, [אמרי משה סימן </w:t>
      </w:r>
      <w:proofErr w:type="spellStart"/>
      <w:r>
        <w:rPr>
          <w:rFonts w:hint="cs"/>
          <w:rtl/>
        </w:rPr>
        <w:t>יט</w:t>
      </w:r>
      <w:proofErr w:type="spellEnd"/>
      <w:r>
        <w:rPr>
          <w:rFonts w:hint="cs"/>
          <w:rtl/>
        </w:rPr>
        <w:t>]</w:t>
      </w:r>
    </w:p>
    <w:p w14:paraId="04413E38" w14:textId="7F4EB455" w:rsidR="00B40BC7" w:rsidRDefault="00B40BC7" w:rsidP="004B1250">
      <w:pPr>
        <w:spacing w:after="120"/>
        <w:jc w:val="both"/>
        <w:rPr>
          <w:rtl/>
        </w:rPr>
      </w:pPr>
      <w:r>
        <w:rPr>
          <w:rFonts w:hint="cs"/>
          <w:rtl/>
        </w:rPr>
        <w:t>מה הדין במקרים אלו ש</w:t>
      </w:r>
      <w:r w:rsidR="0090076B">
        <w:rPr>
          <w:rFonts w:hint="cs"/>
          <w:rtl/>
        </w:rPr>
        <w:t xml:space="preserve">בהם </w:t>
      </w:r>
      <w:r w:rsidR="00796D05">
        <w:rPr>
          <w:rFonts w:hint="cs"/>
          <w:rtl/>
        </w:rPr>
        <w:t>יש ל</w:t>
      </w:r>
      <w:r>
        <w:rPr>
          <w:rFonts w:hint="cs"/>
          <w:rtl/>
        </w:rPr>
        <w:t xml:space="preserve">אשה </w:t>
      </w:r>
      <w:r w:rsidR="00796D05">
        <w:rPr>
          <w:rFonts w:hint="cs"/>
          <w:rtl/>
        </w:rPr>
        <w:t>חזקה</w:t>
      </w:r>
      <w:r>
        <w:rPr>
          <w:rFonts w:hint="cs"/>
          <w:rtl/>
        </w:rPr>
        <w:t xml:space="preserve"> בעבד:</w:t>
      </w:r>
    </w:p>
    <w:p w14:paraId="7E37437E" w14:textId="4480286B" w:rsidR="00B40BC7" w:rsidRDefault="00B40BC7" w:rsidP="007D5130">
      <w:pPr>
        <w:spacing w:after="120"/>
        <w:jc w:val="both"/>
        <w:rPr>
          <w:rtl/>
        </w:rPr>
      </w:pPr>
      <w:r>
        <w:rPr>
          <w:rFonts w:hint="cs"/>
          <w:rtl/>
        </w:rPr>
        <w:t>לא היה הבעל מוחזק בעבד</w:t>
      </w:r>
      <w:r w:rsidR="00796D05">
        <w:rPr>
          <w:rFonts w:hint="cs"/>
          <w:rtl/>
        </w:rPr>
        <w:t xml:space="preserve"> מעיקרא</w:t>
      </w:r>
      <w:r>
        <w:rPr>
          <w:rFonts w:hint="cs"/>
          <w:rtl/>
        </w:rPr>
        <w:t xml:space="preserve"> - רמב"ם גירושין ד:ד, בית שמואל </w:t>
      </w:r>
      <w:proofErr w:type="spellStart"/>
      <w:r>
        <w:rPr>
          <w:rFonts w:hint="cs"/>
          <w:rtl/>
        </w:rPr>
        <w:t>קכד:יז</w:t>
      </w:r>
      <w:proofErr w:type="spellEnd"/>
      <w:r w:rsidR="007D5130">
        <w:rPr>
          <w:rFonts w:hint="cs"/>
          <w:rtl/>
        </w:rPr>
        <w:t xml:space="preserve">. </w:t>
      </w:r>
      <w:r>
        <w:rPr>
          <w:rFonts w:hint="cs"/>
          <w:rtl/>
        </w:rPr>
        <w:t>איך ניתן לתרץ את קושיית הבית שמואל</w:t>
      </w:r>
      <w:r w:rsidR="0090076B">
        <w:rPr>
          <w:rFonts w:hint="cs"/>
          <w:rtl/>
        </w:rPr>
        <w:t xml:space="preserve"> על הרמב"ם</w:t>
      </w:r>
      <w:r>
        <w:rPr>
          <w:rFonts w:hint="cs"/>
          <w:rtl/>
        </w:rPr>
        <w:t xml:space="preserve">?  [עיין </w:t>
      </w:r>
      <w:proofErr w:type="spellStart"/>
      <w:r>
        <w:rPr>
          <w:rFonts w:hint="cs"/>
          <w:rtl/>
        </w:rPr>
        <w:t>גר"ח</w:t>
      </w:r>
      <w:proofErr w:type="spellEnd"/>
      <w:r>
        <w:rPr>
          <w:rFonts w:hint="cs"/>
          <w:rtl/>
        </w:rPr>
        <w:t xml:space="preserve"> על הש"ס כאן, </w:t>
      </w:r>
      <w:r>
        <w:rPr>
          <w:rFonts w:hint="cs"/>
          <w:rtl/>
        </w:rPr>
        <w:t xml:space="preserve">בית מאיר </w:t>
      </w:r>
      <w:proofErr w:type="spellStart"/>
      <w:r>
        <w:rPr>
          <w:rFonts w:hint="cs"/>
          <w:rtl/>
        </w:rPr>
        <w:t>אה"ע</w:t>
      </w:r>
      <w:proofErr w:type="spellEnd"/>
      <w:r>
        <w:rPr>
          <w:rFonts w:hint="cs"/>
          <w:rtl/>
        </w:rPr>
        <w:t xml:space="preserve"> </w:t>
      </w:r>
      <w:proofErr w:type="spellStart"/>
      <w:r>
        <w:rPr>
          <w:rFonts w:hint="cs"/>
          <w:rtl/>
        </w:rPr>
        <w:t>קכד:ו</w:t>
      </w:r>
      <w:proofErr w:type="spellEnd"/>
      <w:r>
        <w:rPr>
          <w:rFonts w:hint="cs"/>
          <w:rtl/>
        </w:rPr>
        <w:t xml:space="preserve"> ד"ה הי' הגט </w:t>
      </w:r>
      <w:proofErr w:type="spellStart"/>
      <w:r>
        <w:rPr>
          <w:rFonts w:hint="cs"/>
          <w:rtl/>
        </w:rPr>
        <w:t>כו</w:t>
      </w:r>
      <w:proofErr w:type="spellEnd"/>
      <w:r>
        <w:rPr>
          <w:rFonts w:hint="cs"/>
          <w:rtl/>
        </w:rPr>
        <w:t xml:space="preserve">', חכמת שלמה שם ד"ה הי' הגט חקוק על ידו </w:t>
      </w:r>
      <w:proofErr w:type="spellStart"/>
      <w:r>
        <w:rPr>
          <w:rFonts w:hint="cs"/>
          <w:rtl/>
        </w:rPr>
        <w:t>כו</w:t>
      </w:r>
      <w:proofErr w:type="spellEnd"/>
      <w:r>
        <w:rPr>
          <w:rFonts w:hint="cs"/>
          <w:rtl/>
        </w:rPr>
        <w:t xml:space="preserve">' והי' יוצאת מתחת ידיה </w:t>
      </w:r>
      <w:proofErr w:type="spellStart"/>
      <w:r>
        <w:rPr>
          <w:rFonts w:hint="cs"/>
          <w:rtl/>
        </w:rPr>
        <w:t>כו</w:t>
      </w:r>
      <w:proofErr w:type="spellEnd"/>
      <w:r>
        <w:rPr>
          <w:rFonts w:hint="cs"/>
          <w:rtl/>
        </w:rPr>
        <w:t>'</w:t>
      </w:r>
      <w:r w:rsidR="00F5268C">
        <w:rPr>
          <w:rFonts w:hint="cs"/>
          <w:rtl/>
        </w:rPr>
        <w:t xml:space="preserve">. </w:t>
      </w:r>
      <w:r w:rsidR="0090076B">
        <w:rPr>
          <w:rFonts w:hint="cs"/>
          <w:rtl/>
        </w:rPr>
        <w:t>ואכמ"ל</w:t>
      </w:r>
      <w:r>
        <w:rPr>
          <w:rFonts w:hint="cs"/>
          <w:rtl/>
        </w:rPr>
        <w:t xml:space="preserve">] </w:t>
      </w:r>
    </w:p>
    <w:p w14:paraId="4BC29A5D" w14:textId="77777777" w:rsidR="007D5130" w:rsidRDefault="007D5130" w:rsidP="007D5130">
      <w:pPr>
        <w:spacing w:after="120"/>
        <w:jc w:val="both"/>
        <w:rPr>
          <w:rtl/>
        </w:rPr>
      </w:pPr>
      <w:r>
        <w:rPr>
          <w:rFonts w:hint="cs"/>
          <w:rtl/>
        </w:rPr>
        <w:t xml:space="preserve">בעל מודה </w:t>
      </w:r>
      <w:r>
        <w:rPr>
          <w:rtl/>
        </w:rPr>
        <w:t>–</w:t>
      </w:r>
      <w:r>
        <w:rPr>
          <w:rFonts w:hint="cs"/>
          <w:rtl/>
        </w:rPr>
        <w:t xml:space="preserve"> מאירי ד"ה </w:t>
      </w:r>
      <w:proofErr w:type="spellStart"/>
      <w:r>
        <w:rPr>
          <w:rFonts w:hint="cs"/>
          <w:rtl/>
        </w:rPr>
        <w:t>אשה</w:t>
      </w:r>
      <w:proofErr w:type="spellEnd"/>
      <w:r>
        <w:rPr>
          <w:rFonts w:hint="cs"/>
          <w:rtl/>
        </w:rPr>
        <w:t xml:space="preserve"> שיצא עבד</w:t>
      </w:r>
    </w:p>
    <w:p w14:paraId="2D16FF8E" w14:textId="42A9D83E" w:rsidR="004B1250" w:rsidRDefault="007D5130" w:rsidP="004B1250">
      <w:pPr>
        <w:spacing w:after="120"/>
        <w:jc w:val="both"/>
        <w:rPr>
          <w:rtl/>
        </w:rPr>
      </w:pPr>
      <w:r>
        <w:rPr>
          <w:rFonts w:hint="cs"/>
          <w:rtl/>
        </w:rPr>
        <w:t xml:space="preserve">חזקת ג' שנים </w:t>
      </w:r>
      <w:r>
        <w:rPr>
          <w:rtl/>
        </w:rPr>
        <w:t>–</w:t>
      </w:r>
      <w:r>
        <w:rPr>
          <w:rFonts w:hint="cs"/>
          <w:rtl/>
        </w:rPr>
        <w:t xml:space="preserve"> מאירי שם, שיעורי הרב כאן ד"ה והנה הב"ש, [וע"ע ט"ז </w:t>
      </w:r>
      <w:proofErr w:type="spellStart"/>
      <w:r>
        <w:rPr>
          <w:rFonts w:hint="cs"/>
          <w:rtl/>
        </w:rPr>
        <w:t>אה"ע</w:t>
      </w:r>
      <w:proofErr w:type="spellEnd"/>
      <w:r>
        <w:rPr>
          <w:rFonts w:hint="cs"/>
          <w:rtl/>
        </w:rPr>
        <w:t xml:space="preserve"> </w:t>
      </w:r>
      <w:proofErr w:type="spellStart"/>
      <w:r>
        <w:rPr>
          <w:rFonts w:hint="cs"/>
          <w:rtl/>
        </w:rPr>
        <w:t>קכד:יז</w:t>
      </w:r>
      <w:proofErr w:type="spellEnd"/>
      <w:r>
        <w:rPr>
          <w:rFonts w:hint="cs"/>
          <w:rtl/>
        </w:rPr>
        <w:t>, ואכמ"ל]</w:t>
      </w:r>
    </w:p>
    <w:p w14:paraId="03A7A092" w14:textId="04A2ABD9" w:rsidR="004B1250" w:rsidRDefault="004B1250" w:rsidP="004B1250">
      <w:pPr>
        <w:spacing w:after="120"/>
        <w:jc w:val="both"/>
        <w:rPr>
          <w:rtl/>
        </w:rPr>
      </w:pPr>
    </w:p>
    <w:p w14:paraId="01527D75" w14:textId="0CDDF4F0" w:rsidR="004B1250" w:rsidRPr="004B1250" w:rsidRDefault="004B1250" w:rsidP="004B1250">
      <w:pPr>
        <w:jc w:val="both"/>
        <w:rPr>
          <w:u w:val="single"/>
          <w:rtl/>
        </w:rPr>
      </w:pPr>
      <w:r w:rsidRPr="004B1250">
        <w:rPr>
          <w:u w:val="single"/>
          <w:rtl/>
        </w:rPr>
        <w:t>פני יהושע מסכת גיטין דף כ עמוד ב</w:t>
      </w:r>
    </w:p>
    <w:p w14:paraId="162EA0D3" w14:textId="5053029B" w:rsidR="004B1250" w:rsidRDefault="004B1250" w:rsidP="004B1250">
      <w:pPr>
        <w:jc w:val="both"/>
        <w:rPr>
          <w:rtl/>
        </w:rPr>
      </w:pPr>
      <w:r w:rsidRPr="004B1250">
        <w:rPr>
          <w:rtl/>
        </w:rPr>
        <w:t xml:space="preserve">תוספות בד"ה תא שמע דאמר ר"ל הגודרות </w:t>
      </w:r>
      <w:proofErr w:type="spellStart"/>
      <w:r w:rsidRPr="004B1250">
        <w:rPr>
          <w:rtl/>
        </w:rPr>
        <w:t>כו</w:t>
      </w:r>
      <w:proofErr w:type="spellEnd"/>
      <w:r w:rsidRPr="004B1250">
        <w:rPr>
          <w:rtl/>
        </w:rPr>
        <w:t xml:space="preserve">' וא"ת </w:t>
      </w:r>
      <w:proofErr w:type="spellStart"/>
      <w:r w:rsidRPr="004B1250">
        <w:rPr>
          <w:rtl/>
        </w:rPr>
        <w:t>מתניתין</w:t>
      </w:r>
      <w:proofErr w:type="spellEnd"/>
      <w:r w:rsidRPr="004B1250">
        <w:rPr>
          <w:rtl/>
        </w:rPr>
        <w:t xml:space="preserve"> הו"ל </w:t>
      </w:r>
      <w:proofErr w:type="spellStart"/>
      <w:r w:rsidRPr="004B1250">
        <w:rPr>
          <w:rtl/>
        </w:rPr>
        <w:t>לאתויי</w:t>
      </w:r>
      <w:proofErr w:type="spellEnd"/>
      <w:r w:rsidRPr="004B1250">
        <w:rPr>
          <w:rtl/>
        </w:rPr>
        <w:t xml:space="preserve"> </w:t>
      </w:r>
      <w:proofErr w:type="spellStart"/>
      <w:r w:rsidRPr="004B1250">
        <w:rPr>
          <w:rtl/>
        </w:rPr>
        <w:t>כו</w:t>
      </w:r>
      <w:proofErr w:type="spellEnd"/>
      <w:r w:rsidRPr="004B1250">
        <w:rPr>
          <w:rtl/>
        </w:rPr>
        <w:t xml:space="preserve">' עד סוף הדיבור. והמעיין בצדק ישפוט שתירוצם דחוק מאד ולולא דבריהם היה נראה לי ליישב בפשיטות </w:t>
      </w:r>
      <w:proofErr w:type="spellStart"/>
      <w:r w:rsidRPr="004B1250">
        <w:rPr>
          <w:rtl/>
        </w:rPr>
        <w:t>דממתניתין</w:t>
      </w:r>
      <w:proofErr w:type="spellEnd"/>
      <w:r w:rsidRPr="004B1250">
        <w:rPr>
          <w:rtl/>
        </w:rPr>
        <w:t xml:space="preserve"> לא שמעינן מילתא </w:t>
      </w:r>
      <w:proofErr w:type="spellStart"/>
      <w:r w:rsidRPr="004B1250">
        <w:rPr>
          <w:rtl/>
        </w:rPr>
        <w:t>דר"ל</w:t>
      </w:r>
      <w:proofErr w:type="spellEnd"/>
      <w:r w:rsidRPr="004B1250">
        <w:rPr>
          <w:rtl/>
        </w:rPr>
        <w:t xml:space="preserve"> ולא </w:t>
      </w:r>
      <w:proofErr w:type="spellStart"/>
      <w:r w:rsidRPr="004B1250">
        <w:rPr>
          <w:rtl/>
        </w:rPr>
        <w:t>מיפשט</w:t>
      </w:r>
      <w:proofErr w:type="spellEnd"/>
      <w:r w:rsidRPr="004B1250">
        <w:rPr>
          <w:rtl/>
        </w:rPr>
        <w:t xml:space="preserve"> </w:t>
      </w:r>
      <w:proofErr w:type="spellStart"/>
      <w:r w:rsidRPr="004B1250">
        <w:rPr>
          <w:rtl/>
        </w:rPr>
        <w:t>איבעיא</w:t>
      </w:r>
      <w:proofErr w:type="spellEnd"/>
      <w:r w:rsidRPr="004B1250">
        <w:rPr>
          <w:rtl/>
        </w:rPr>
        <w:t xml:space="preserve"> </w:t>
      </w:r>
      <w:proofErr w:type="spellStart"/>
      <w:r w:rsidRPr="004B1250">
        <w:rPr>
          <w:rtl/>
        </w:rPr>
        <w:t>דרמי</w:t>
      </w:r>
      <w:proofErr w:type="spellEnd"/>
      <w:r w:rsidRPr="004B1250">
        <w:rPr>
          <w:rtl/>
        </w:rPr>
        <w:t xml:space="preserve"> בר </w:t>
      </w:r>
      <w:proofErr w:type="spellStart"/>
      <w:r w:rsidRPr="004B1250">
        <w:rPr>
          <w:rtl/>
        </w:rPr>
        <w:t>חמא</w:t>
      </w:r>
      <w:proofErr w:type="spellEnd"/>
      <w:r w:rsidRPr="004B1250">
        <w:rPr>
          <w:rtl/>
        </w:rPr>
        <w:t xml:space="preserve"> </w:t>
      </w:r>
      <w:proofErr w:type="spellStart"/>
      <w:r w:rsidRPr="004B1250">
        <w:rPr>
          <w:rtl/>
        </w:rPr>
        <w:t>דאיכא</w:t>
      </w:r>
      <w:proofErr w:type="spellEnd"/>
      <w:r w:rsidRPr="004B1250">
        <w:rPr>
          <w:rtl/>
        </w:rPr>
        <w:t xml:space="preserve"> למימר הא </w:t>
      </w:r>
      <w:proofErr w:type="spellStart"/>
      <w:r w:rsidRPr="004B1250">
        <w:rPr>
          <w:rtl/>
        </w:rPr>
        <w:t>דעבדים</w:t>
      </w:r>
      <w:proofErr w:type="spellEnd"/>
      <w:r w:rsidRPr="004B1250">
        <w:rPr>
          <w:rtl/>
        </w:rPr>
        <w:t xml:space="preserve"> אין להם חזקה היינו מהטעם </w:t>
      </w:r>
      <w:proofErr w:type="spellStart"/>
      <w:r w:rsidRPr="004B1250">
        <w:rPr>
          <w:rtl/>
        </w:rPr>
        <w:t>דמסיק</w:t>
      </w:r>
      <w:proofErr w:type="spellEnd"/>
      <w:r w:rsidRPr="004B1250">
        <w:rPr>
          <w:rtl/>
        </w:rPr>
        <w:t xml:space="preserve"> הש"ס ריש פרק חזקת הבתים [ב"ב כ"ט ע"א] </w:t>
      </w:r>
      <w:proofErr w:type="spellStart"/>
      <w:r w:rsidRPr="004B1250">
        <w:rPr>
          <w:rtl/>
        </w:rPr>
        <w:t>דטעם</w:t>
      </w:r>
      <w:proofErr w:type="spellEnd"/>
      <w:r w:rsidRPr="004B1250">
        <w:rPr>
          <w:rtl/>
        </w:rPr>
        <w:t xml:space="preserve"> חזקת שלש שנים בקרקעות היינו משום </w:t>
      </w:r>
      <w:proofErr w:type="spellStart"/>
      <w:r w:rsidRPr="004B1250">
        <w:rPr>
          <w:rtl/>
        </w:rPr>
        <w:t>דעד</w:t>
      </w:r>
      <w:proofErr w:type="spellEnd"/>
      <w:r w:rsidRPr="004B1250">
        <w:rPr>
          <w:rtl/>
        </w:rPr>
        <w:t xml:space="preserve"> תלת שנין </w:t>
      </w:r>
      <w:proofErr w:type="spellStart"/>
      <w:r w:rsidRPr="004B1250">
        <w:rPr>
          <w:rtl/>
        </w:rPr>
        <w:t>מיזדהר</w:t>
      </w:r>
      <w:proofErr w:type="spellEnd"/>
      <w:r w:rsidRPr="004B1250">
        <w:rPr>
          <w:rtl/>
        </w:rPr>
        <w:t xml:space="preserve"> </w:t>
      </w:r>
      <w:proofErr w:type="spellStart"/>
      <w:r w:rsidRPr="004B1250">
        <w:rPr>
          <w:rtl/>
        </w:rPr>
        <w:t>אינש</w:t>
      </w:r>
      <w:proofErr w:type="spellEnd"/>
      <w:r w:rsidRPr="004B1250">
        <w:rPr>
          <w:rtl/>
        </w:rPr>
        <w:t xml:space="preserve"> בשטרי וא"כ מצי אמר ליה אחוי שטרך </w:t>
      </w:r>
      <w:proofErr w:type="spellStart"/>
      <w:r w:rsidRPr="004B1250">
        <w:rPr>
          <w:rtl/>
        </w:rPr>
        <w:t>דאע"ג</w:t>
      </w:r>
      <w:proofErr w:type="spellEnd"/>
      <w:r w:rsidRPr="004B1250">
        <w:rPr>
          <w:rtl/>
        </w:rPr>
        <w:t xml:space="preserve"> </w:t>
      </w:r>
      <w:proofErr w:type="spellStart"/>
      <w:r w:rsidRPr="004B1250">
        <w:rPr>
          <w:rtl/>
        </w:rPr>
        <w:t>דקרקע</w:t>
      </w:r>
      <w:proofErr w:type="spellEnd"/>
      <w:r w:rsidRPr="004B1250">
        <w:rPr>
          <w:rtl/>
        </w:rPr>
        <w:t xml:space="preserve"> נקנה ג"כ בכסף </w:t>
      </w:r>
      <w:proofErr w:type="spellStart"/>
      <w:r w:rsidRPr="004B1250">
        <w:rPr>
          <w:rtl/>
        </w:rPr>
        <w:t>אפ"ה</w:t>
      </w:r>
      <w:proofErr w:type="spellEnd"/>
      <w:r w:rsidRPr="004B1250">
        <w:rPr>
          <w:rtl/>
        </w:rPr>
        <w:t xml:space="preserve"> אורחא </w:t>
      </w:r>
      <w:proofErr w:type="spellStart"/>
      <w:r w:rsidRPr="004B1250">
        <w:rPr>
          <w:rtl/>
        </w:rPr>
        <w:t>דמילתא</w:t>
      </w:r>
      <w:proofErr w:type="spellEnd"/>
      <w:r w:rsidRPr="004B1250">
        <w:rPr>
          <w:rtl/>
        </w:rPr>
        <w:t xml:space="preserve"> לכתוב שטר עליהם לראיה וא"כ ה"ה והוא הטעם </w:t>
      </w:r>
      <w:proofErr w:type="spellStart"/>
      <w:r w:rsidRPr="004B1250">
        <w:rPr>
          <w:rtl/>
        </w:rPr>
        <w:t>לענין</w:t>
      </w:r>
      <w:proofErr w:type="spellEnd"/>
      <w:r w:rsidRPr="004B1250">
        <w:rPr>
          <w:rtl/>
        </w:rPr>
        <w:t xml:space="preserve"> עבדים שהוקשו לקרקעות וג"כ דרך לכתוב שטר עליהם </w:t>
      </w:r>
      <w:proofErr w:type="spellStart"/>
      <w:r w:rsidRPr="004B1250">
        <w:rPr>
          <w:rtl/>
        </w:rPr>
        <w:t>כדאיתא</w:t>
      </w:r>
      <w:proofErr w:type="spellEnd"/>
      <w:r w:rsidRPr="004B1250">
        <w:rPr>
          <w:rtl/>
        </w:rPr>
        <w:t xml:space="preserve"> לקמן </w:t>
      </w:r>
      <w:proofErr w:type="spellStart"/>
      <w:r w:rsidRPr="004B1250">
        <w:rPr>
          <w:rtl/>
        </w:rPr>
        <w:t>במכילתין</w:t>
      </w:r>
      <w:proofErr w:type="spellEnd"/>
      <w:r w:rsidRPr="004B1250">
        <w:rPr>
          <w:rtl/>
        </w:rPr>
        <w:t xml:space="preserve"> (דף פ"ו ע"א) </w:t>
      </w:r>
      <w:proofErr w:type="spellStart"/>
      <w:r w:rsidRPr="004B1250">
        <w:rPr>
          <w:rtl/>
        </w:rPr>
        <w:t>דאתקין</w:t>
      </w:r>
      <w:proofErr w:type="spellEnd"/>
      <w:r w:rsidRPr="004B1250">
        <w:rPr>
          <w:rtl/>
        </w:rPr>
        <w:t xml:space="preserve"> ר' יהודה בשטר </w:t>
      </w:r>
      <w:proofErr w:type="spellStart"/>
      <w:r w:rsidRPr="004B1250">
        <w:rPr>
          <w:rtl/>
        </w:rPr>
        <w:t>זביני</w:t>
      </w:r>
      <w:proofErr w:type="spellEnd"/>
      <w:r w:rsidRPr="004B1250">
        <w:rPr>
          <w:rtl/>
        </w:rPr>
        <w:t xml:space="preserve"> </w:t>
      </w:r>
      <w:proofErr w:type="spellStart"/>
      <w:r w:rsidRPr="004B1250">
        <w:rPr>
          <w:rtl/>
        </w:rPr>
        <w:t>דעבדא</w:t>
      </w:r>
      <w:proofErr w:type="spellEnd"/>
      <w:r w:rsidRPr="004B1250">
        <w:rPr>
          <w:rtl/>
        </w:rPr>
        <w:t xml:space="preserve"> </w:t>
      </w:r>
      <w:proofErr w:type="spellStart"/>
      <w:r w:rsidRPr="004B1250">
        <w:rPr>
          <w:rtl/>
        </w:rPr>
        <w:t>כו</w:t>
      </w:r>
      <w:proofErr w:type="spellEnd"/>
      <w:r w:rsidRPr="004B1250">
        <w:rPr>
          <w:rtl/>
        </w:rPr>
        <w:t xml:space="preserve">' וכן איתא בפרק ד' אחין [יבמות ל"א ע"ב] שתקנו זמן בשטר קניית עבד </w:t>
      </w:r>
      <w:proofErr w:type="spellStart"/>
      <w:r w:rsidRPr="004B1250">
        <w:rPr>
          <w:rtl/>
        </w:rPr>
        <w:t>ומסברא</w:t>
      </w:r>
      <w:proofErr w:type="spellEnd"/>
      <w:r w:rsidRPr="004B1250">
        <w:rPr>
          <w:rtl/>
        </w:rPr>
        <w:t xml:space="preserve"> נמי יותר צריך שטר ראיה </w:t>
      </w:r>
      <w:proofErr w:type="spellStart"/>
      <w:r w:rsidRPr="004B1250">
        <w:rPr>
          <w:rtl/>
        </w:rPr>
        <w:t>בזביני</w:t>
      </w:r>
      <w:proofErr w:type="spellEnd"/>
      <w:r w:rsidRPr="004B1250">
        <w:rPr>
          <w:rtl/>
        </w:rPr>
        <w:t xml:space="preserve"> </w:t>
      </w:r>
      <w:proofErr w:type="spellStart"/>
      <w:r w:rsidRPr="004B1250">
        <w:rPr>
          <w:rtl/>
        </w:rPr>
        <w:t>דעבדים</w:t>
      </w:r>
      <w:proofErr w:type="spellEnd"/>
      <w:r w:rsidRPr="004B1250">
        <w:rPr>
          <w:rtl/>
        </w:rPr>
        <w:t xml:space="preserve"> שלא יפקיע עצמו מיד רבו ויאמר שהוא בן חורין והרבה טעמים נמצא כאילו, א"כ </w:t>
      </w:r>
      <w:proofErr w:type="spellStart"/>
      <w:r w:rsidRPr="004B1250">
        <w:rPr>
          <w:rtl/>
        </w:rPr>
        <w:t>סד"א</w:t>
      </w:r>
      <w:proofErr w:type="spellEnd"/>
      <w:r w:rsidRPr="004B1250">
        <w:rPr>
          <w:rtl/>
        </w:rPr>
        <w:t xml:space="preserve"> </w:t>
      </w:r>
      <w:proofErr w:type="spellStart"/>
      <w:r w:rsidRPr="004B1250">
        <w:rPr>
          <w:rtl/>
        </w:rPr>
        <w:t>דמש"ה</w:t>
      </w:r>
      <w:proofErr w:type="spellEnd"/>
      <w:r w:rsidRPr="004B1250">
        <w:rPr>
          <w:rtl/>
        </w:rPr>
        <w:t xml:space="preserve"> בעינן חזקה שלש שנים משום </w:t>
      </w:r>
      <w:proofErr w:type="spellStart"/>
      <w:r w:rsidRPr="004B1250">
        <w:rPr>
          <w:rtl/>
        </w:rPr>
        <w:t>דמקמי</w:t>
      </w:r>
      <w:proofErr w:type="spellEnd"/>
      <w:r w:rsidRPr="004B1250">
        <w:rPr>
          <w:rtl/>
        </w:rPr>
        <w:t xml:space="preserve"> הכי מצי אמר אחוי שטרך וא"כ אין משם ראיה </w:t>
      </w:r>
      <w:proofErr w:type="spellStart"/>
      <w:r w:rsidRPr="004B1250">
        <w:rPr>
          <w:rtl/>
        </w:rPr>
        <w:t>לענין</w:t>
      </w:r>
      <w:proofErr w:type="spellEnd"/>
      <w:r w:rsidRPr="004B1250">
        <w:rPr>
          <w:rtl/>
        </w:rPr>
        <w:t xml:space="preserve"> גודרות דאין </w:t>
      </w:r>
      <w:proofErr w:type="spellStart"/>
      <w:r w:rsidRPr="004B1250">
        <w:rPr>
          <w:rtl/>
        </w:rPr>
        <w:t>ניקנין</w:t>
      </w:r>
      <w:proofErr w:type="spellEnd"/>
      <w:r w:rsidRPr="004B1250">
        <w:rPr>
          <w:rtl/>
        </w:rPr>
        <w:t xml:space="preserve"> אלא במשיכה ואין דרך לכתוב שטר ראיה עליהם. והא </w:t>
      </w:r>
      <w:proofErr w:type="spellStart"/>
      <w:r w:rsidRPr="004B1250">
        <w:rPr>
          <w:rtl/>
        </w:rPr>
        <w:t>דאיבעיא</w:t>
      </w:r>
      <w:proofErr w:type="spellEnd"/>
      <w:r w:rsidRPr="004B1250">
        <w:rPr>
          <w:rtl/>
        </w:rPr>
        <w:t xml:space="preserve"> ליה לרמי ב"ח בעבד גופא היינו </w:t>
      </w:r>
      <w:proofErr w:type="spellStart"/>
      <w:r w:rsidRPr="004B1250">
        <w:rPr>
          <w:rtl/>
        </w:rPr>
        <w:t>דוקא</w:t>
      </w:r>
      <w:proofErr w:type="spellEnd"/>
      <w:r w:rsidRPr="004B1250">
        <w:rPr>
          <w:rtl/>
        </w:rPr>
        <w:t xml:space="preserve"> בכה"ג </w:t>
      </w:r>
      <w:proofErr w:type="spellStart"/>
      <w:r w:rsidRPr="004B1250">
        <w:rPr>
          <w:rtl/>
        </w:rPr>
        <w:t>שהאשה</w:t>
      </w:r>
      <w:proofErr w:type="spellEnd"/>
      <w:r w:rsidRPr="004B1250">
        <w:rPr>
          <w:rtl/>
        </w:rPr>
        <w:t xml:space="preserve"> אינה זוכה </w:t>
      </w:r>
      <w:proofErr w:type="spellStart"/>
      <w:r w:rsidRPr="004B1250">
        <w:rPr>
          <w:rtl/>
        </w:rPr>
        <w:t>בהעבד</w:t>
      </w:r>
      <w:proofErr w:type="spellEnd"/>
      <w:r w:rsidRPr="004B1250">
        <w:rPr>
          <w:rtl/>
        </w:rPr>
        <w:t xml:space="preserve"> מטעם קניית עבד אלא בתורת גט וא"כ אינה צריכה לשטר ראיה </w:t>
      </w:r>
      <w:proofErr w:type="spellStart"/>
      <w:r w:rsidRPr="004B1250">
        <w:rPr>
          <w:rtl/>
        </w:rPr>
        <w:t>דגיטה</w:t>
      </w:r>
      <w:proofErr w:type="spellEnd"/>
      <w:r w:rsidRPr="004B1250">
        <w:rPr>
          <w:rtl/>
        </w:rPr>
        <w:t xml:space="preserve"> הוא מתנתה </w:t>
      </w:r>
      <w:proofErr w:type="spellStart"/>
      <w:r w:rsidRPr="004B1250">
        <w:rPr>
          <w:rtl/>
        </w:rPr>
        <w:t>ומש"ה</w:t>
      </w:r>
      <w:proofErr w:type="spellEnd"/>
      <w:r w:rsidRPr="004B1250">
        <w:rPr>
          <w:rtl/>
        </w:rPr>
        <w:t xml:space="preserve"> שפיר </w:t>
      </w:r>
      <w:proofErr w:type="spellStart"/>
      <w:r w:rsidRPr="004B1250">
        <w:rPr>
          <w:rtl/>
        </w:rPr>
        <w:t>קמיבעיא</w:t>
      </w:r>
      <w:proofErr w:type="spellEnd"/>
      <w:r w:rsidRPr="004B1250">
        <w:rPr>
          <w:rtl/>
        </w:rPr>
        <w:t xml:space="preserve"> ליה, </w:t>
      </w:r>
      <w:proofErr w:type="spellStart"/>
      <w:r w:rsidRPr="004B1250">
        <w:rPr>
          <w:rtl/>
        </w:rPr>
        <w:t>ופשיט</w:t>
      </w:r>
      <w:proofErr w:type="spellEnd"/>
      <w:r w:rsidRPr="004B1250">
        <w:rPr>
          <w:rtl/>
        </w:rPr>
        <w:t xml:space="preserve"> ליה תלמודא </w:t>
      </w:r>
      <w:proofErr w:type="spellStart"/>
      <w:r w:rsidRPr="004B1250">
        <w:rPr>
          <w:rtl/>
        </w:rPr>
        <w:t>מדר"ל</w:t>
      </w:r>
      <w:proofErr w:type="spellEnd"/>
      <w:r w:rsidRPr="004B1250">
        <w:rPr>
          <w:rtl/>
        </w:rPr>
        <w:t xml:space="preserve"> דאמר הגודרות אין להם חזקה וא"כ על </w:t>
      </w:r>
      <w:proofErr w:type="spellStart"/>
      <w:r w:rsidRPr="004B1250">
        <w:rPr>
          <w:rtl/>
        </w:rPr>
        <w:t>כרחך</w:t>
      </w:r>
      <w:proofErr w:type="spellEnd"/>
      <w:r w:rsidRPr="004B1250">
        <w:rPr>
          <w:rtl/>
        </w:rPr>
        <w:t xml:space="preserve"> לאו מטעם שטר הוא אלא משום </w:t>
      </w:r>
      <w:proofErr w:type="spellStart"/>
      <w:r w:rsidRPr="004B1250">
        <w:rPr>
          <w:rtl/>
        </w:rPr>
        <w:t>דמנפשיה</w:t>
      </w:r>
      <w:proofErr w:type="spellEnd"/>
      <w:r w:rsidRPr="004B1250">
        <w:rPr>
          <w:rtl/>
        </w:rPr>
        <w:t xml:space="preserve"> עייל וא"כ שפיר </w:t>
      </w:r>
      <w:proofErr w:type="spellStart"/>
      <w:r w:rsidRPr="004B1250">
        <w:rPr>
          <w:rtl/>
        </w:rPr>
        <w:t>איפשוט</w:t>
      </w:r>
      <w:proofErr w:type="spellEnd"/>
      <w:r w:rsidRPr="004B1250">
        <w:rPr>
          <w:rtl/>
        </w:rPr>
        <w:t xml:space="preserve"> </w:t>
      </w:r>
      <w:proofErr w:type="spellStart"/>
      <w:r w:rsidRPr="004B1250">
        <w:rPr>
          <w:rtl/>
        </w:rPr>
        <w:t>האיבעיא</w:t>
      </w:r>
      <w:proofErr w:type="spellEnd"/>
      <w:r w:rsidRPr="004B1250">
        <w:rPr>
          <w:rtl/>
        </w:rPr>
        <w:t xml:space="preserve">, והא דאמר רבא בפרק חזקת [ב"ב ל"ו ע"א] קטן המוטל בעריסה יש לו חזקה היינו </w:t>
      </w:r>
      <w:proofErr w:type="spellStart"/>
      <w:r w:rsidRPr="004B1250">
        <w:rPr>
          <w:rtl/>
        </w:rPr>
        <w:t>למסקנא</w:t>
      </w:r>
      <w:proofErr w:type="spellEnd"/>
      <w:r w:rsidRPr="004B1250">
        <w:rPr>
          <w:rtl/>
        </w:rPr>
        <w:t xml:space="preserve"> דהכא </w:t>
      </w:r>
      <w:proofErr w:type="spellStart"/>
      <w:r w:rsidRPr="004B1250">
        <w:rPr>
          <w:rtl/>
        </w:rPr>
        <w:t>דעבדי</w:t>
      </w:r>
      <w:proofErr w:type="spellEnd"/>
      <w:r w:rsidRPr="004B1250">
        <w:rPr>
          <w:rtl/>
        </w:rPr>
        <w:t xml:space="preserve"> לאו משום שטר הוא אלא משום </w:t>
      </w:r>
      <w:proofErr w:type="spellStart"/>
      <w:r w:rsidRPr="004B1250">
        <w:rPr>
          <w:rtl/>
        </w:rPr>
        <w:t>דמנפשיה</w:t>
      </w:r>
      <w:proofErr w:type="spellEnd"/>
      <w:r w:rsidRPr="004B1250">
        <w:rPr>
          <w:rtl/>
        </w:rPr>
        <w:t xml:space="preserve"> עייל, כן נראה לי נכון וברור:</w:t>
      </w:r>
    </w:p>
    <w:p w14:paraId="1B97DBF0" w14:textId="2BDD41AF" w:rsidR="00B40BC7" w:rsidRDefault="00B40BC7" w:rsidP="004B1250">
      <w:pPr>
        <w:jc w:val="both"/>
        <w:rPr>
          <w:rtl/>
        </w:rPr>
      </w:pPr>
    </w:p>
    <w:p w14:paraId="12461A61" w14:textId="77777777" w:rsidR="00B40BC7" w:rsidRPr="0090076B" w:rsidRDefault="00B40BC7" w:rsidP="00B40BC7">
      <w:pPr>
        <w:jc w:val="both"/>
        <w:rPr>
          <w:u w:val="single"/>
          <w:rtl/>
        </w:rPr>
      </w:pPr>
      <w:r w:rsidRPr="0090076B">
        <w:rPr>
          <w:u w:val="single"/>
          <w:rtl/>
        </w:rPr>
        <w:t xml:space="preserve">בית שמואל סימן </w:t>
      </w:r>
      <w:proofErr w:type="spellStart"/>
      <w:r w:rsidRPr="0090076B">
        <w:rPr>
          <w:u w:val="single"/>
          <w:rtl/>
        </w:rPr>
        <w:t>קכד</w:t>
      </w:r>
      <w:proofErr w:type="spellEnd"/>
      <w:r w:rsidRPr="0090076B">
        <w:rPr>
          <w:u w:val="single"/>
          <w:rtl/>
        </w:rPr>
        <w:t xml:space="preserve"> ס"ק </w:t>
      </w:r>
      <w:proofErr w:type="spellStart"/>
      <w:r w:rsidRPr="0090076B">
        <w:rPr>
          <w:u w:val="single"/>
          <w:rtl/>
        </w:rPr>
        <w:t>יז</w:t>
      </w:r>
      <w:proofErr w:type="spellEnd"/>
    </w:p>
    <w:p w14:paraId="622D9297" w14:textId="4701F8C9" w:rsidR="00B40BC7" w:rsidRDefault="00B40BC7" w:rsidP="00B40BC7">
      <w:pPr>
        <w:jc w:val="both"/>
        <w:rPr>
          <w:rtl/>
        </w:rPr>
      </w:pPr>
      <w:r>
        <w:rPr>
          <w:rtl/>
        </w:rPr>
        <w:t xml:space="preserve">והיה יוצא מתחת ידה. הטעם הוא </w:t>
      </w:r>
      <w:proofErr w:type="spellStart"/>
      <w:r>
        <w:rPr>
          <w:rtl/>
        </w:rPr>
        <w:t>דהא</w:t>
      </w:r>
      <w:proofErr w:type="spellEnd"/>
      <w:r>
        <w:rPr>
          <w:rtl/>
        </w:rPr>
        <w:t xml:space="preserve"> אם באים לדון על העבד זכתה היא לכן גם הגט בחזקתה, מיהו קשה למה במוחזק שהיה עבד שלה מגורשת </w:t>
      </w:r>
      <w:proofErr w:type="spellStart"/>
      <w:r>
        <w:rPr>
          <w:rtl/>
        </w:rPr>
        <w:t>דהא</w:t>
      </w:r>
      <w:proofErr w:type="spellEnd"/>
      <w:r>
        <w:rPr>
          <w:rtl/>
        </w:rPr>
        <w:t xml:space="preserve"> על </w:t>
      </w:r>
      <w:proofErr w:type="spellStart"/>
      <w:r>
        <w:rPr>
          <w:rtl/>
        </w:rPr>
        <w:t>כרחך</w:t>
      </w:r>
      <w:proofErr w:type="spellEnd"/>
      <w:r>
        <w:rPr>
          <w:rtl/>
        </w:rPr>
        <w:t xml:space="preserve"> מוכח שהיה עבד שלו וגודרת אין לו חזקה אם כן מה לי במוחזק שהוא עבד שלו דאינה מגורשת ומה לי במוכח שהוא עבד שלו ולמה היא מגורשת אפי' במוחזק שהוא עבד שלה:</w:t>
      </w:r>
    </w:p>
    <w:p w14:paraId="040CE38E" w14:textId="7D82834B" w:rsidR="00B40BC7" w:rsidRDefault="00B40BC7" w:rsidP="00B40BC7">
      <w:pPr>
        <w:jc w:val="both"/>
        <w:rPr>
          <w:rtl/>
        </w:rPr>
      </w:pPr>
    </w:p>
    <w:p w14:paraId="2565887C" w14:textId="77777777" w:rsidR="007D5130" w:rsidRPr="007D5130" w:rsidRDefault="007D5130" w:rsidP="007D5130">
      <w:pPr>
        <w:jc w:val="both"/>
        <w:rPr>
          <w:u w:val="single"/>
          <w:rtl/>
        </w:rPr>
      </w:pPr>
      <w:r w:rsidRPr="007D5130">
        <w:rPr>
          <w:u w:val="single"/>
          <w:rtl/>
        </w:rPr>
        <w:t>שיעורי הרב (</w:t>
      </w:r>
      <w:proofErr w:type="spellStart"/>
      <w:r w:rsidRPr="007D5130">
        <w:rPr>
          <w:u w:val="single"/>
          <w:rtl/>
        </w:rPr>
        <w:t>סולובייצ'יק</w:t>
      </w:r>
      <w:proofErr w:type="spellEnd"/>
      <w:r w:rsidRPr="007D5130">
        <w:rPr>
          <w:u w:val="single"/>
          <w:rtl/>
        </w:rPr>
        <w:t>) מסכת גיטין דף כ עמוד ב</w:t>
      </w:r>
    </w:p>
    <w:p w14:paraId="4331C846" w14:textId="77777777" w:rsidR="007D5130" w:rsidRDefault="007D5130" w:rsidP="007D5130">
      <w:pPr>
        <w:jc w:val="both"/>
        <w:rPr>
          <w:rtl/>
        </w:rPr>
      </w:pPr>
      <w:r>
        <w:rPr>
          <w:rtl/>
        </w:rPr>
        <w:t>א. תפיסת האשה</w:t>
      </w:r>
    </w:p>
    <w:p w14:paraId="67DD0D5A" w14:textId="77777777" w:rsidR="007D5130" w:rsidRDefault="007D5130" w:rsidP="007D5130">
      <w:pPr>
        <w:jc w:val="both"/>
        <w:rPr>
          <w:rtl/>
        </w:rPr>
      </w:pPr>
      <w:r>
        <w:rPr>
          <w:rtl/>
        </w:rPr>
        <w:t xml:space="preserve">איתא בגמרא, בעי רמי בר </w:t>
      </w:r>
      <w:proofErr w:type="spellStart"/>
      <w:r>
        <w:rPr>
          <w:rtl/>
        </w:rPr>
        <w:t>חמא</w:t>
      </w:r>
      <w:proofErr w:type="spellEnd"/>
      <w:r>
        <w:rPr>
          <w:rtl/>
        </w:rPr>
        <w:t xml:space="preserve"> היו מוחזקים בעבד שהוא שלו וגט כתוב על ידו והרי הוא יוצא מתחת ידה מהו מי אמרינן </w:t>
      </w:r>
      <w:proofErr w:type="spellStart"/>
      <w:r>
        <w:rPr>
          <w:rtl/>
        </w:rPr>
        <w:t>אקנויי</w:t>
      </w:r>
      <w:proofErr w:type="spellEnd"/>
      <w:r>
        <w:rPr>
          <w:rtl/>
        </w:rPr>
        <w:t xml:space="preserve"> </w:t>
      </w:r>
      <w:proofErr w:type="spellStart"/>
      <w:r>
        <w:rPr>
          <w:rtl/>
        </w:rPr>
        <w:t>אקני</w:t>
      </w:r>
      <w:proofErr w:type="spellEnd"/>
      <w:r>
        <w:rPr>
          <w:rtl/>
        </w:rPr>
        <w:t xml:space="preserve"> לה או </w:t>
      </w:r>
      <w:proofErr w:type="spellStart"/>
      <w:r>
        <w:rPr>
          <w:rtl/>
        </w:rPr>
        <w:t>דלמא</w:t>
      </w:r>
      <w:proofErr w:type="spellEnd"/>
      <w:r>
        <w:rPr>
          <w:rtl/>
        </w:rPr>
        <w:t xml:space="preserve"> הוא </w:t>
      </w:r>
      <w:proofErr w:type="spellStart"/>
      <w:r>
        <w:rPr>
          <w:rtl/>
        </w:rPr>
        <w:t>מנפשיה</w:t>
      </w:r>
      <w:proofErr w:type="spellEnd"/>
      <w:r>
        <w:rPr>
          <w:rtl/>
        </w:rPr>
        <w:t xml:space="preserve"> עייל וכו' תא שמע דאמר ריש לקיש הגודרות אין להן חזקה.</w:t>
      </w:r>
    </w:p>
    <w:p w14:paraId="2656336D" w14:textId="77777777" w:rsidR="007D5130" w:rsidRDefault="007D5130" w:rsidP="007D5130">
      <w:pPr>
        <w:jc w:val="both"/>
        <w:rPr>
          <w:rtl/>
        </w:rPr>
      </w:pPr>
      <w:r>
        <w:rPr>
          <w:rtl/>
        </w:rPr>
        <w:t xml:space="preserve">ופירוש דברי </w:t>
      </w:r>
      <w:proofErr w:type="spellStart"/>
      <w:r>
        <w:rPr>
          <w:rtl/>
        </w:rPr>
        <w:t>הגמ</w:t>
      </w:r>
      <w:proofErr w:type="spellEnd"/>
      <w:r>
        <w:rPr>
          <w:rtl/>
        </w:rPr>
        <w:t xml:space="preserve">' נראה, שרמי בר </w:t>
      </w:r>
      <w:proofErr w:type="spellStart"/>
      <w:r>
        <w:rPr>
          <w:rtl/>
        </w:rPr>
        <w:t>חמא</w:t>
      </w:r>
      <w:proofErr w:type="spellEnd"/>
      <w:r>
        <w:rPr>
          <w:rtl/>
        </w:rPr>
        <w:t xml:space="preserve"> היה יודע אמנם שגודרות אין להן חזקה, ואעפ"כ </w:t>
      </w:r>
      <w:proofErr w:type="spellStart"/>
      <w:r>
        <w:rPr>
          <w:rtl/>
        </w:rPr>
        <w:t>איבעיא</w:t>
      </w:r>
      <w:proofErr w:type="spellEnd"/>
      <w:r>
        <w:rPr>
          <w:rtl/>
        </w:rPr>
        <w:t xml:space="preserve"> ליה בגט הכתוב על יד עבד. </w:t>
      </w:r>
      <w:proofErr w:type="spellStart"/>
      <w:r>
        <w:rPr>
          <w:rtl/>
        </w:rPr>
        <w:t>דבעלמא</w:t>
      </w:r>
      <w:proofErr w:type="spellEnd"/>
      <w:r>
        <w:rPr>
          <w:rtl/>
        </w:rPr>
        <w:t xml:space="preserve"> </w:t>
      </w:r>
      <w:proofErr w:type="spellStart"/>
      <w:r>
        <w:rPr>
          <w:rtl/>
        </w:rPr>
        <w:t>במטלטלין</w:t>
      </w:r>
      <w:proofErr w:type="spellEnd"/>
      <w:r>
        <w:rPr>
          <w:rtl/>
        </w:rPr>
        <w:t xml:space="preserve"> מהניא חזקת תפיסה </w:t>
      </w:r>
      <w:proofErr w:type="spellStart"/>
      <w:r>
        <w:rPr>
          <w:rtl/>
        </w:rPr>
        <w:t>דהשתא</w:t>
      </w:r>
      <w:proofErr w:type="spellEnd"/>
      <w:r>
        <w:rPr>
          <w:rtl/>
        </w:rPr>
        <w:t xml:space="preserve"> טפי מחזקת מרא קמא, לבד מדברים </w:t>
      </w:r>
      <w:proofErr w:type="spellStart"/>
      <w:r>
        <w:rPr>
          <w:rtl/>
        </w:rPr>
        <w:t>העשויין</w:t>
      </w:r>
      <w:proofErr w:type="spellEnd"/>
      <w:r>
        <w:rPr>
          <w:rtl/>
        </w:rPr>
        <w:t xml:space="preserve"> להשאיל ולהשכיר ומגודרות שבהם אין תפיסה מועלת, אך בגט הכתוב על יד עבד של הבעל שיוצא מתחת יד האשה, יש לאשה תפיסה מדין בעל השטר, אף שאין לה תפיסה ממונית. </w:t>
      </w:r>
      <w:proofErr w:type="spellStart"/>
      <w:r>
        <w:rPr>
          <w:rtl/>
        </w:rPr>
        <w:t>ואיבעיא</w:t>
      </w:r>
      <w:proofErr w:type="spellEnd"/>
      <w:r>
        <w:rPr>
          <w:rtl/>
        </w:rPr>
        <w:t xml:space="preserve"> לן אי מהניא לה תפיסת האשה כבעל השטר </w:t>
      </w:r>
      <w:proofErr w:type="spellStart"/>
      <w:r>
        <w:rPr>
          <w:rtl/>
        </w:rPr>
        <w:t>להחשב</w:t>
      </w:r>
      <w:proofErr w:type="spellEnd"/>
      <w:r>
        <w:rPr>
          <w:rtl/>
        </w:rPr>
        <w:t xml:space="preserve"> כתפיסה ממונית לבטל חזקת המרא קמא של הבעל; או </w:t>
      </w:r>
      <w:proofErr w:type="spellStart"/>
      <w:r>
        <w:rPr>
          <w:rtl/>
        </w:rPr>
        <w:t>לאידך</w:t>
      </w:r>
      <w:proofErr w:type="spellEnd"/>
      <w:r>
        <w:rPr>
          <w:rtl/>
        </w:rPr>
        <w:t xml:space="preserve"> גיסא, מאחר שאין לאשה תפיסה ממונית </w:t>
      </w:r>
      <w:proofErr w:type="spellStart"/>
      <w:r>
        <w:rPr>
          <w:rtl/>
        </w:rPr>
        <w:t>ה"נ</w:t>
      </w:r>
      <w:proofErr w:type="spellEnd"/>
      <w:r>
        <w:rPr>
          <w:rtl/>
        </w:rPr>
        <w:t xml:space="preserve"> אין תפיסתה בגט נחשבת לתפיסת בעל השטר.</w:t>
      </w:r>
    </w:p>
    <w:p w14:paraId="53FFAE7E" w14:textId="77777777" w:rsidR="007D5130" w:rsidRDefault="007D5130" w:rsidP="007D5130">
      <w:pPr>
        <w:jc w:val="both"/>
        <w:rPr>
          <w:rtl/>
        </w:rPr>
      </w:pPr>
      <w:proofErr w:type="spellStart"/>
      <w:r>
        <w:rPr>
          <w:rtl/>
        </w:rPr>
        <w:t>ופשיט</w:t>
      </w:r>
      <w:proofErr w:type="spellEnd"/>
      <w:r>
        <w:rPr>
          <w:rtl/>
        </w:rPr>
        <w:t xml:space="preserve"> הש"ס </w:t>
      </w:r>
      <w:proofErr w:type="spellStart"/>
      <w:r>
        <w:rPr>
          <w:rtl/>
        </w:rPr>
        <w:t>לאיבעיא</w:t>
      </w:r>
      <w:proofErr w:type="spellEnd"/>
      <w:r>
        <w:rPr>
          <w:rtl/>
        </w:rPr>
        <w:t xml:space="preserve"> </w:t>
      </w:r>
      <w:proofErr w:type="spellStart"/>
      <w:r>
        <w:rPr>
          <w:rtl/>
        </w:rPr>
        <w:t>מדינא</w:t>
      </w:r>
      <w:proofErr w:type="spellEnd"/>
      <w:r>
        <w:rPr>
          <w:rtl/>
        </w:rPr>
        <w:t xml:space="preserve"> </w:t>
      </w:r>
      <w:proofErr w:type="spellStart"/>
      <w:r>
        <w:rPr>
          <w:rtl/>
        </w:rPr>
        <w:t>דריש</w:t>
      </w:r>
      <w:proofErr w:type="spellEnd"/>
      <w:r>
        <w:rPr>
          <w:rtl/>
        </w:rPr>
        <w:t xml:space="preserve"> לקיש שגודרות אין להן חזקה. ואף שרמי בר </w:t>
      </w:r>
      <w:proofErr w:type="spellStart"/>
      <w:r>
        <w:rPr>
          <w:rtl/>
        </w:rPr>
        <w:t>חמא</w:t>
      </w:r>
      <w:proofErr w:type="spellEnd"/>
      <w:r>
        <w:rPr>
          <w:rtl/>
        </w:rPr>
        <w:t xml:space="preserve"> ידע היטב מזה הדין כמ"ש, הכוונה בדברי </w:t>
      </w:r>
      <w:proofErr w:type="spellStart"/>
      <w:r>
        <w:rPr>
          <w:rtl/>
        </w:rPr>
        <w:t>הגמ</w:t>
      </w:r>
      <w:proofErr w:type="spellEnd"/>
      <w:r>
        <w:rPr>
          <w:rtl/>
        </w:rPr>
        <w:t>' היא, שמאחר וגודרות אין להן חזקה, אין תפיסת האשה בגט נחשבת לתפיסת בעל השטר.</w:t>
      </w:r>
    </w:p>
    <w:p w14:paraId="7AEC8A36" w14:textId="5F7F2BA8" w:rsidR="00F5268C" w:rsidRPr="00796D05" w:rsidRDefault="007D5130" w:rsidP="00F5268C">
      <w:pPr>
        <w:jc w:val="both"/>
        <w:rPr>
          <w:rtl/>
        </w:rPr>
      </w:pPr>
      <w:r>
        <w:rPr>
          <w:rtl/>
        </w:rPr>
        <w:t xml:space="preserve">והנה הב"ש (סימן </w:t>
      </w:r>
      <w:proofErr w:type="spellStart"/>
      <w:r>
        <w:rPr>
          <w:rtl/>
        </w:rPr>
        <w:t>קכד</w:t>
      </w:r>
      <w:proofErr w:type="spellEnd"/>
      <w:r>
        <w:rPr>
          <w:rtl/>
        </w:rPr>
        <w:t xml:space="preserve"> </w:t>
      </w:r>
      <w:proofErr w:type="spellStart"/>
      <w:r>
        <w:rPr>
          <w:rtl/>
        </w:rPr>
        <w:t>סקי"ח</w:t>
      </w:r>
      <w:proofErr w:type="spellEnd"/>
      <w:r>
        <w:rPr>
          <w:rtl/>
        </w:rPr>
        <w:t xml:space="preserve">) כתב בשם </w:t>
      </w:r>
      <w:proofErr w:type="spellStart"/>
      <w:r>
        <w:rPr>
          <w:rtl/>
        </w:rPr>
        <w:t>הב"י</w:t>
      </w:r>
      <w:proofErr w:type="spellEnd"/>
      <w:r>
        <w:rPr>
          <w:rtl/>
        </w:rPr>
        <w:t xml:space="preserve"> שאם היה אצלה ג' שנים אחר זמן הגט ולא מיחה בה מהניא לה חזקת ג' שנים שתתגרש בגט. אך יש לחלק </w:t>
      </w:r>
      <w:proofErr w:type="spellStart"/>
      <w:r>
        <w:rPr>
          <w:rtl/>
        </w:rPr>
        <w:t>דדוקא</w:t>
      </w:r>
      <w:proofErr w:type="spellEnd"/>
      <w:r>
        <w:rPr>
          <w:rtl/>
        </w:rPr>
        <w:t xml:space="preserve"> חזקת תפיסה </w:t>
      </w:r>
      <w:proofErr w:type="spellStart"/>
      <w:r>
        <w:rPr>
          <w:rtl/>
        </w:rPr>
        <w:t>דמטלטלין</w:t>
      </w:r>
      <w:proofErr w:type="spellEnd"/>
      <w:r>
        <w:rPr>
          <w:rtl/>
        </w:rPr>
        <w:t xml:space="preserve"> מועלת לחדש תפיסת השטר. </w:t>
      </w:r>
      <w:proofErr w:type="spellStart"/>
      <w:r>
        <w:rPr>
          <w:rtl/>
        </w:rPr>
        <w:t>דמסתבר</w:t>
      </w:r>
      <w:proofErr w:type="spellEnd"/>
      <w:r>
        <w:rPr>
          <w:rtl/>
        </w:rPr>
        <w:t xml:space="preserve"> שחזקה המועלת מדין תפיסה תועיל ג"כ לחדש תפיסת השטר, אבל אין זה מסתבר שתועיל חזקת ג' שנים, שאינה מטעם תפיסה אלא מחמת חסרון ערעור המרא קמא, לחדש תפיסת השטר.</w:t>
      </w:r>
      <w:bookmarkStart w:id="0" w:name="_GoBack"/>
      <w:bookmarkEnd w:id="0"/>
    </w:p>
    <w:sectPr w:rsidR="00F5268C" w:rsidRPr="00796D05" w:rsidSect="00F5268C">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5CC6E" w14:textId="77777777" w:rsidR="001872CE" w:rsidRDefault="001872CE">
      <w:r>
        <w:separator/>
      </w:r>
    </w:p>
  </w:endnote>
  <w:endnote w:type="continuationSeparator" w:id="0">
    <w:p w14:paraId="41C7A0A5" w14:textId="77777777" w:rsidR="001872CE" w:rsidRDefault="0018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E8FA1" w14:textId="77777777" w:rsidR="001872CE" w:rsidRDefault="001872CE">
      <w:r>
        <w:separator/>
      </w:r>
    </w:p>
  </w:footnote>
  <w:footnote w:type="continuationSeparator" w:id="0">
    <w:p w14:paraId="091BC99D" w14:textId="77777777" w:rsidR="001872CE" w:rsidRDefault="00187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BA6"/>
    <w:rsid w:val="00102DFA"/>
    <w:rsid w:val="00102EF4"/>
    <w:rsid w:val="00103515"/>
    <w:rsid w:val="001040CF"/>
    <w:rsid w:val="0010411E"/>
    <w:rsid w:val="001043CE"/>
    <w:rsid w:val="001046B0"/>
    <w:rsid w:val="001054E7"/>
    <w:rsid w:val="0010576A"/>
    <w:rsid w:val="00105B92"/>
    <w:rsid w:val="00105F62"/>
    <w:rsid w:val="00106104"/>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67F9D"/>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021"/>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091"/>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2C58"/>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30"/>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A98"/>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E6E"/>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321"/>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87D"/>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80C"/>
    <w:rsid w:val="00E16D97"/>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44C"/>
    <w:rsid w:val="00E766A1"/>
    <w:rsid w:val="00E769BE"/>
    <w:rsid w:val="00E7787C"/>
    <w:rsid w:val="00E77883"/>
    <w:rsid w:val="00E77C3A"/>
    <w:rsid w:val="00E77FB4"/>
    <w:rsid w:val="00E80B9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103FA-DE13-4637-B5F7-5F3E2C29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2020-02-22T18:37:00Z</cp:lastPrinted>
  <dcterms:created xsi:type="dcterms:W3CDTF">2020-03-23T20:35:00Z</dcterms:created>
  <dcterms:modified xsi:type="dcterms:W3CDTF">2020-03-23T22:25:00Z</dcterms:modified>
</cp:coreProperties>
</file>