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73D7C0D7" w:rsidR="00746C02" w:rsidRPr="00037654" w:rsidRDefault="00D036C2" w:rsidP="00746C02">
      <w:pPr>
        <w:spacing w:after="120"/>
        <w:jc w:val="center"/>
        <w:rPr>
          <w:u w:val="single"/>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8B41F1">
        <w:rPr>
          <w:rFonts w:hint="cs"/>
          <w:u w:val="single"/>
          <w:rtl/>
        </w:rPr>
        <w:t>46</w:t>
      </w:r>
    </w:p>
    <w:p w14:paraId="3406723D" w14:textId="77777777" w:rsidR="00735215" w:rsidRDefault="00735215" w:rsidP="00A73353">
      <w:pPr>
        <w:spacing w:after="120"/>
        <w:jc w:val="both"/>
        <w:rPr>
          <w:rtl/>
        </w:rPr>
      </w:pPr>
    </w:p>
    <w:p w14:paraId="3FF8CCD6" w14:textId="3B518599" w:rsidR="00200783" w:rsidRDefault="00C41E50" w:rsidP="00540070">
      <w:pPr>
        <w:spacing w:after="120"/>
        <w:jc w:val="both"/>
        <w:rPr>
          <w:rtl/>
        </w:rPr>
      </w:pPr>
      <w:r>
        <w:rPr>
          <w:rFonts w:hint="cs"/>
          <w:rtl/>
        </w:rPr>
        <w:t>(</w:t>
      </w:r>
      <w:r w:rsidR="00FF54FA">
        <w:t>1</w:t>
      </w:r>
      <w:r>
        <w:rPr>
          <w:rFonts w:hint="cs"/>
          <w:rtl/>
        </w:rPr>
        <w:t xml:space="preserve">) </w:t>
      </w:r>
      <w:r w:rsidR="00200783">
        <w:rPr>
          <w:rFonts w:hint="cs"/>
          <w:rtl/>
        </w:rPr>
        <w:t>האם הבעל צריך להקנות את הגט לאשה?</w:t>
      </w:r>
    </w:p>
    <w:p w14:paraId="7C98F32A" w14:textId="1E75A64E" w:rsidR="00D246F2" w:rsidRDefault="00200783" w:rsidP="00540070">
      <w:pPr>
        <w:spacing w:after="120"/>
        <w:jc w:val="both"/>
        <w:rPr>
          <w:rtl/>
        </w:rPr>
      </w:pPr>
      <w:r>
        <w:rPr>
          <w:rFonts w:hint="cs"/>
          <w:rtl/>
        </w:rPr>
        <w:t>קצות החושן ר:ה</w:t>
      </w:r>
      <w:r w:rsidR="00CD347C">
        <w:rPr>
          <w:rFonts w:hint="cs"/>
          <w:rtl/>
        </w:rPr>
        <w:t xml:space="preserve">, </w:t>
      </w:r>
      <w:r w:rsidR="00D246F2">
        <w:rPr>
          <w:rFonts w:hint="cs"/>
          <w:rtl/>
        </w:rPr>
        <w:t>שו"ת אחיעזר ח"א סי' כח אות יא "</w:t>
      </w:r>
      <w:r w:rsidR="00D246F2">
        <w:rPr>
          <w:rtl/>
        </w:rPr>
        <w:t xml:space="preserve">ובאמת מאי דמדמה הקצוה"ח </w:t>
      </w:r>
      <w:r w:rsidR="00D246F2">
        <w:rPr>
          <w:rFonts w:hint="cs"/>
          <w:rtl/>
        </w:rPr>
        <w:t xml:space="preserve">... </w:t>
      </w:r>
      <w:r w:rsidR="00D246F2">
        <w:rPr>
          <w:rtl/>
        </w:rPr>
        <w:t>ויהי' שטר ראי' על מטלטלין</w:t>
      </w:r>
      <w:r w:rsidR="00D246F2">
        <w:rPr>
          <w:rFonts w:hint="cs"/>
          <w:rtl/>
        </w:rPr>
        <w:t>"</w:t>
      </w:r>
    </w:p>
    <w:p w14:paraId="2EC6414D" w14:textId="77777777" w:rsidR="00D246F2" w:rsidRDefault="00CD347C" w:rsidP="00540070">
      <w:pPr>
        <w:spacing w:after="120"/>
        <w:jc w:val="both"/>
        <w:rPr>
          <w:rtl/>
        </w:rPr>
      </w:pPr>
      <w:r>
        <w:rPr>
          <w:rFonts w:hint="cs"/>
          <w:rtl/>
        </w:rPr>
        <w:t>שיעורי הרב דף כ. "בענין גט שהנייר שלה" והערה 111 שם</w:t>
      </w:r>
    </w:p>
    <w:p w14:paraId="226BF062" w14:textId="77777777" w:rsidR="00D3587D" w:rsidRDefault="00D3587D" w:rsidP="00540070">
      <w:pPr>
        <w:spacing w:after="120"/>
        <w:jc w:val="both"/>
        <w:rPr>
          <w:rtl/>
        </w:rPr>
      </w:pPr>
    </w:p>
    <w:p w14:paraId="0039056D" w14:textId="2500954A" w:rsidR="00EE0C62" w:rsidRDefault="00EE0C62" w:rsidP="00540070">
      <w:pPr>
        <w:spacing w:after="120"/>
        <w:jc w:val="both"/>
        <w:rPr>
          <w:rtl/>
        </w:rPr>
      </w:pPr>
      <w:r>
        <w:rPr>
          <w:rFonts w:hint="cs"/>
          <w:rtl/>
        </w:rPr>
        <w:t>מה הקשר בין שאלה זו לעניינים אלו:</w:t>
      </w:r>
    </w:p>
    <w:p w14:paraId="44781486" w14:textId="4E912441" w:rsidR="00EE0C62" w:rsidRDefault="00540070" w:rsidP="00540070">
      <w:pPr>
        <w:spacing w:after="120"/>
        <w:jc w:val="both"/>
        <w:rPr>
          <w:rtl/>
        </w:rPr>
      </w:pPr>
      <w:r>
        <w:rPr>
          <w:rFonts w:hint="cs"/>
          <w:rtl/>
        </w:rPr>
        <w:t xml:space="preserve">גט של הפקר - </w:t>
      </w:r>
      <w:r w:rsidR="00EE0C62">
        <w:rPr>
          <w:rFonts w:hint="cs"/>
          <w:rtl/>
        </w:rPr>
        <w:t>פתחי תשובה אה"ע קכ:א</w:t>
      </w:r>
    </w:p>
    <w:p w14:paraId="27FBD9ED" w14:textId="1D83C712" w:rsidR="00EE0C62" w:rsidRDefault="00540070" w:rsidP="00540070">
      <w:pPr>
        <w:spacing w:after="120"/>
        <w:jc w:val="both"/>
        <w:rPr>
          <w:rtl/>
        </w:rPr>
      </w:pPr>
      <w:r>
        <w:rPr>
          <w:rFonts w:hint="cs"/>
          <w:rtl/>
        </w:rPr>
        <w:t xml:space="preserve">פרעון חוב - </w:t>
      </w:r>
      <w:r w:rsidR="00EE0C62">
        <w:rPr>
          <w:rFonts w:hint="cs"/>
          <w:rtl/>
        </w:rPr>
        <w:t>גמ' כ:</w:t>
      </w:r>
      <w:r w:rsidR="00EE0C62">
        <w:rPr>
          <w:rFonts w:hint="cs"/>
        </w:rPr>
        <w:t xml:space="preserve"> </w:t>
      </w:r>
      <w:r w:rsidR="00EE0C62">
        <w:rPr>
          <w:rFonts w:hint="cs"/>
          <w:rtl/>
        </w:rPr>
        <w:t>"בעא מיניה רבא ... אוירא דמגילתא הוא"</w:t>
      </w:r>
      <w:r w:rsidR="00AA3A98">
        <w:rPr>
          <w:rFonts w:hint="cs"/>
          <w:rtl/>
        </w:rPr>
        <w:t>,</w:t>
      </w:r>
      <w:r w:rsidR="00EE0C62">
        <w:rPr>
          <w:rFonts w:hint="cs"/>
          <w:rtl/>
        </w:rPr>
        <w:t xml:space="preserve"> רש"י, תוס', רשב"א, חי' הגר"ח על הש"ס, פרי חדש קכג:ח ס"ק כד</w:t>
      </w:r>
    </w:p>
    <w:p w14:paraId="13EEDA13" w14:textId="7DC60E31" w:rsidR="00200783" w:rsidRDefault="00540070" w:rsidP="00540070">
      <w:pPr>
        <w:spacing w:after="120"/>
        <w:jc w:val="both"/>
        <w:rPr>
          <w:rtl/>
        </w:rPr>
      </w:pPr>
      <w:r>
        <w:rPr>
          <w:rFonts w:hint="cs"/>
          <w:rtl/>
        </w:rPr>
        <w:t xml:space="preserve">שיור הנייר - </w:t>
      </w:r>
      <w:r w:rsidR="00EE0C62">
        <w:rPr>
          <w:rFonts w:hint="cs"/>
          <w:rtl/>
        </w:rPr>
        <w:t>גמ' שם "ת"ר הרי זה גיטיך והנייר שלי אינה מגורשת",</w:t>
      </w:r>
      <w:r w:rsidR="00AA3A98">
        <w:rPr>
          <w:rFonts w:hint="cs"/>
          <w:rtl/>
        </w:rPr>
        <w:t xml:space="preserve"> </w:t>
      </w:r>
      <w:r w:rsidR="00EE0C62">
        <w:rPr>
          <w:rFonts w:hint="cs"/>
          <w:rtl/>
        </w:rPr>
        <w:t xml:space="preserve">רש"י </w:t>
      </w:r>
      <w:r w:rsidR="00EE0C62">
        <w:rPr>
          <w:rFonts w:hint="cs"/>
          <w:rtl/>
        </w:rPr>
        <w:t>שם</w:t>
      </w:r>
      <w:r w:rsidR="00EE0C62">
        <w:rPr>
          <w:rFonts w:hint="cs"/>
          <w:rtl/>
        </w:rPr>
        <w:t xml:space="preserve"> ד"ה אינה מגורשת</w:t>
      </w:r>
      <w:r w:rsidR="00EE0C62">
        <w:rPr>
          <w:rFonts w:hint="cs"/>
          <w:rtl/>
        </w:rPr>
        <w:t xml:space="preserve">, </w:t>
      </w:r>
      <w:r w:rsidR="00CD347C">
        <w:rPr>
          <w:rFonts w:hint="cs"/>
          <w:rtl/>
        </w:rPr>
        <w:t xml:space="preserve">רמב"ם גירושין ח:יד, </w:t>
      </w:r>
      <w:r w:rsidR="00EE0C62">
        <w:rPr>
          <w:rFonts w:hint="cs"/>
          <w:rtl/>
        </w:rPr>
        <w:t>[מאירי ריש ד"ה הרי זה גיטיך והנייר שלי]</w:t>
      </w:r>
    </w:p>
    <w:p w14:paraId="50A72C38" w14:textId="34F795A8" w:rsidR="00540070" w:rsidRDefault="00540070" w:rsidP="00540070">
      <w:pPr>
        <w:spacing w:after="120"/>
        <w:jc w:val="both"/>
        <w:rPr>
          <w:rtl/>
        </w:rPr>
      </w:pPr>
      <w:r>
        <w:rPr>
          <w:rFonts w:hint="cs"/>
          <w:rtl/>
        </w:rPr>
        <w:t>קנין חצר ו</w:t>
      </w:r>
      <w:r w:rsidR="005B7602">
        <w:rPr>
          <w:rFonts w:hint="cs"/>
          <w:rtl/>
        </w:rPr>
        <w:t xml:space="preserve">דין </w:t>
      </w:r>
      <w:r>
        <w:rPr>
          <w:rFonts w:hint="cs"/>
          <w:rtl/>
        </w:rPr>
        <w:t xml:space="preserve">קרוב לה - </w:t>
      </w:r>
      <w:r>
        <w:rPr>
          <w:rtl/>
        </w:rPr>
        <w:t>מש' וגמ' עז. "הזורק … אבל גט אימא לא צריכא", מש</w:t>
      </w:r>
      <w:r>
        <w:rPr>
          <w:rFonts w:hint="cs"/>
          <w:rtl/>
        </w:rPr>
        <w:t>נה השניה בדף</w:t>
      </w:r>
      <w:r>
        <w:rPr>
          <w:rtl/>
        </w:rPr>
        <w:t xml:space="preserve"> </w:t>
      </w:r>
      <w:r>
        <w:rPr>
          <w:rFonts w:hint="cs"/>
          <w:rtl/>
        </w:rPr>
        <w:t>עח.</w:t>
      </w:r>
      <w:r>
        <w:rPr>
          <w:rtl/>
        </w:rPr>
        <w:t xml:space="preserve"> </w:t>
      </w:r>
      <w:r>
        <w:rPr>
          <w:rFonts w:hint="cs"/>
          <w:rtl/>
        </w:rPr>
        <w:t>[וגמרא שם עד "</w:t>
      </w:r>
      <w:r>
        <w:rPr>
          <w:rtl/>
        </w:rPr>
        <w:t xml:space="preserve">ואצרכוה חליצה"], גמ' עח: "אמר ר' אסי אמר ר' יוחנן … משטה אני בך קמ"ל", רש"י </w:t>
      </w:r>
      <w:r>
        <w:rPr>
          <w:rFonts w:hint="cs"/>
          <w:rtl/>
        </w:rPr>
        <w:t xml:space="preserve">שם </w:t>
      </w:r>
      <w:r>
        <w:rPr>
          <w:rtl/>
        </w:rPr>
        <w:t xml:space="preserve">ד"ה ולא לדבר אחר, תורי"ד </w:t>
      </w:r>
      <w:r>
        <w:rPr>
          <w:rFonts w:hint="cs"/>
          <w:rtl/>
        </w:rPr>
        <w:t xml:space="preserve">שם </w:t>
      </w:r>
      <w:r>
        <w:rPr>
          <w:rtl/>
        </w:rPr>
        <w:t xml:space="preserve">"א"ר אסי … בסימטא ולא ד' אמות", רמב"ן </w:t>
      </w:r>
      <w:r>
        <w:rPr>
          <w:rFonts w:hint="cs"/>
          <w:rtl/>
        </w:rPr>
        <w:t xml:space="preserve">עח. </w:t>
      </w:r>
      <w:r>
        <w:rPr>
          <w:rtl/>
        </w:rPr>
        <w:t>ד"ה ארבע אמות "... שעת השמד נשנית"</w:t>
      </w:r>
    </w:p>
    <w:p w14:paraId="26BBCE2B" w14:textId="14CA9E9D" w:rsidR="00EE0C62" w:rsidRDefault="00540070" w:rsidP="00540070">
      <w:pPr>
        <w:spacing w:after="120"/>
        <w:jc w:val="both"/>
        <w:rPr>
          <w:rtl/>
        </w:rPr>
      </w:pPr>
      <w:r>
        <w:rPr>
          <w:rFonts w:hint="cs"/>
          <w:rtl/>
        </w:rPr>
        <w:t xml:space="preserve">נתינה על הסלע - </w:t>
      </w:r>
      <w:r>
        <w:rPr>
          <w:rtl/>
        </w:rPr>
        <w:t>תורי"ד קידושין ח: ד"ה ואם היה סלע</w:t>
      </w:r>
      <w:r w:rsidR="007B0D33">
        <w:rPr>
          <w:rFonts w:hint="cs"/>
          <w:rtl/>
        </w:rPr>
        <w:t xml:space="preserve"> שלה, ד"ה ואם היה סלע של שניהם</w:t>
      </w:r>
    </w:p>
    <w:p w14:paraId="4B64FAC8" w14:textId="77777777" w:rsidR="00D3587D" w:rsidRDefault="00D3587D" w:rsidP="00B13E6E">
      <w:pPr>
        <w:spacing w:after="120"/>
        <w:jc w:val="both"/>
        <w:rPr>
          <w:rtl/>
        </w:rPr>
      </w:pPr>
    </w:p>
    <w:p w14:paraId="3EBC9086" w14:textId="00642E26" w:rsidR="00B13E6E" w:rsidRDefault="00B13E6E" w:rsidP="00B13E6E">
      <w:pPr>
        <w:spacing w:after="120"/>
        <w:jc w:val="both"/>
        <w:rPr>
          <w:rtl/>
        </w:rPr>
      </w:pPr>
      <w:r>
        <w:rPr>
          <w:rtl/>
        </w:rPr>
        <w:t>חידושי הגר"ח</w:t>
      </w:r>
      <w:r>
        <w:rPr>
          <w:rFonts w:hint="cs"/>
          <w:rtl/>
        </w:rPr>
        <w:t xml:space="preserve"> על הש"ס</w:t>
      </w:r>
      <w:r>
        <w:rPr>
          <w:rtl/>
        </w:rPr>
        <w:t xml:space="preserve"> </w:t>
      </w:r>
      <w:r>
        <w:rPr>
          <w:rFonts w:hint="cs"/>
          <w:rtl/>
        </w:rPr>
        <w:t xml:space="preserve">דף </w:t>
      </w:r>
      <w:r>
        <w:rPr>
          <w:rtl/>
        </w:rPr>
        <w:t>כא</w:t>
      </w:r>
      <w:r>
        <w:rPr>
          <w:rFonts w:hint="cs"/>
          <w:rtl/>
        </w:rPr>
        <w:t>. בענין גירושין</w:t>
      </w:r>
    </w:p>
    <w:p w14:paraId="2C5BD641" w14:textId="77777777" w:rsidR="00B13E6E" w:rsidRDefault="00B13E6E" w:rsidP="00540070">
      <w:pPr>
        <w:spacing w:after="120"/>
        <w:jc w:val="both"/>
        <w:rPr>
          <w:rtl/>
        </w:rPr>
      </w:pPr>
    </w:p>
    <w:p w14:paraId="7FB4FC65" w14:textId="71E12648" w:rsidR="00603692" w:rsidRDefault="007B0D33" w:rsidP="00540070">
      <w:pPr>
        <w:spacing w:after="120"/>
        <w:jc w:val="both"/>
        <w:rPr>
          <w:rtl/>
        </w:rPr>
      </w:pPr>
      <w:r>
        <w:rPr>
          <w:rFonts w:hint="cs"/>
          <w:rtl/>
        </w:rPr>
        <w:t>(2)</w:t>
      </w:r>
      <w:r w:rsidR="00B13E6E">
        <w:rPr>
          <w:rFonts w:hint="cs"/>
          <w:rtl/>
        </w:rPr>
        <w:t xml:space="preserve"> </w:t>
      </w:r>
      <w:r w:rsidR="00603692">
        <w:rPr>
          <w:rFonts w:hint="cs"/>
          <w:rtl/>
        </w:rPr>
        <w:t xml:space="preserve">בענין </w:t>
      </w:r>
      <w:r>
        <w:rPr>
          <w:rFonts w:hint="cs"/>
        </w:rPr>
        <w:t xml:space="preserve"> </w:t>
      </w:r>
      <w:r>
        <w:rPr>
          <w:rFonts w:hint="cs"/>
          <w:rtl/>
        </w:rPr>
        <w:t xml:space="preserve">תוד"ה </w:t>
      </w:r>
      <w:r w:rsidR="000E7C56">
        <w:rPr>
          <w:rFonts w:hint="cs"/>
          <w:rtl/>
        </w:rPr>
        <w:t>דילמא</w:t>
      </w:r>
      <w:r w:rsidR="00603692">
        <w:rPr>
          <w:rFonts w:hint="cs"/>
          <w:rtl/>
        </w:rPr>
        <w:t>:</w:t>
      </w:r>
    </w:p>
    <w:p w14:paraId="410DF939" w14:textId="4CBFE047" w:rsidR="007B0D33" w:rsidRDefault="000E7C56" w:rsidP="00540070">
      <w:pPr>
        <w:spacing w:after="120"/>
        <w:jc w:val="both"/>
        <w:rPr>
          <w:rtl/>
        </w:rPr>
      </w:pPr>
      <w:r>
        <w:rPr>
          <w:rFonts w:hint="cs"/>
          <w:rtl/>
        </w:rPr>
        <w:t xml:space="preserve">תוס' הרא"ש </w:t>
      </w:r>
      <w:r w:rsidR="00D3587D">
        <w:rPr>
          <w:rFonts w:hint="cs"/>
          <w:rtl/>
        </w:rPr>
        <w:t>רמב"ן ו</w:t>
      </w:r>
      <w:r w:rsidR="00603692">
        <w:rPr>
          <w:rFonts w:hint="cs"/>
          <w:rtl/>
        </w:rPr>
        <w:t>ריטב"א ד"ה דילמא נתינת הגט הוא,</w:t>
      </w:r>
      <w:r w:rsidR="00D3587D">
        <w:rPr>
          <w:rFonts w:hint="cs"/>
          <w:rtl/>
        </w:rPr>
        <w:t xml:space="preserve"> תוס' מנחות ס. ד"ה מי "</w:t>
      </w:r>
      <w:r w:rsidR="00D3587D">
        <w:rPr>
          <w:rtl/>
        </w:rPr>
        <w:t>והא דמשמע דנתינה בעלמא</w:t>
      </w:r>
      <w:r w:rsidR="00D3587D">
        <w:rPr>
          <w:rFonts w:hint="cs"/>
          <w:rtl/>
        </w:rPr>
        <w:t xml:space="preserve"> ..."</w:t>
      </w:r>
    </w:p>
    <w:p w14:paraId="1419F323" w14:textId="6E11E4F1" w:rsidR="00603692" w:rsidRDefault="00603692" w:rsidP="00D3587D">
      <w:pPr>
        <w:spacing w:after="120"/>
        <w:jc w:val="both"/>
        <w:rPr>
          <w:rtl/>
        </w:rPr>
      </w:pPr>
      <w:r>
        <w:rPr>
          <w:rFonts w:hint="cs"/>
          <w:rtl/>
        </w:rPr>
        <w:t xml:space="preserve">בענין חטה אחת פוטרת כל הכרי </w:t>
      </w:r>
      <w:r>
        <w:rPr>
          <w:rtl/>
        </w:rPr>
        <w:t>–</w:t>
      </w:r>
      <w:r w:rsidR="00D3587D">
        <w:rPr>
          <w:rFonts w:hint="cs"/>
          <w:rtl/>
        </w:rPr>
        <w:t xml:space="preserve"> </w:t>
      </w:r>
      <w:r w:rsidR="00D3587D">
        <w:rPr>
          <w:rFonts w:hint="cs"/>
          <w:rtl/>
        </w:rPr>
        <w:t>תוס' שבת כה: ד"ה תתן לו</w:t>
      </w:r>
      <w:r w:rsidR="00D3587D">
        <w:rPr>
          <w:rFonts w:hint="cs"/>
          <w:rtl/>
        </w:rPr>
        <w:t xml:space="preserve">, </w:t>
      </w:r>
      <w:bookmarkStart w:id="0" w:name="_GoBack"/>
      <w:bookmarkEnd w:id="0"/>
      <w:r>
        <w:rPr>
          <w:rFonts w:hint="cs"/>
          <w:rtl/>
        </w:rPr>
        <w:t xml:space="preserve">תוס' רי"ד קידושין נח: ד"ה חטה אחת, </w:t>
      </w:r>
      <w:r w:rsidR="008F7A98">
        <w:rPr>
          <w:rFonts w:hint="cs"/>
          <w:rtl/>
        </w:rPr>
        <w:t>השגת הרמב"ן על ספר המצוות שורש יב "וכן הדין השני שיגזור הרב ..."</w:t>
      </w:r>
      <w:r>
        <w:rPr>
          <w:rFonts w:hint="cs"/>
          <w:rtl/>
        </w:rPr>
        <w:t xml:space="preserve"> </w:t>
      </w:r>
    </w:p>
    <w:p w14:paraId="48E8F46A" w14:textId="77777777" w:rsidR="007B0D33" w:rsidRDefault="007B0D33" w:rsidP="00540070">
      <w:pPr>
        <w:spacing w:after="120"/>
        <w:jc w:val="both"/>
        <w:rPr>
          <w:rtl/>
        </w:rPr>
      </w:pPr>
    </w:p>
    <w:p w14:paraId="10B34F6A" w14:textId="10036F8D" w:rsidR="007B0D33" w:rsidRDefault="007B0D33" w:rsidP="00540070">
      <w:pPr>
        <w:spacing w:after="120"/>
        <w:jc w:val="both"/>
        <w:rPr>
          <w:rtl/>
        </w:rPr>
      </w:pPr>
      <w:r>
        <w:rPr>
          <w:rFonts w:hint="cs"/>
          <w:rtl/>
        </w:rPr>
        <w:t xml:space="preserve">(3) גמרא כ. </w:t>
      </w:r>
      <w:r>
        <w:rPr>
          <w:rtl/>
        </w:rPr>
        <w:t>–</w:t>
      </w:r>
      <w:r>
        <w:rPr>
          <w:rFonts w:hint="cs"/>
          <w:rtl/>
        </w:rPr>
        <w:t xml:space="preserve"> כ: "תנו רבנן וכתב ולא חקק</w:t>
      </w:r>
      <w:r w:rsidR="00AC30D8">
        <w:rPr>
          <w:rFonts w:hint="cs"/>
          <w:rtl/>
        </w:rPr>
        <w:t xml:space="preserve"> ... והכא מאבראי", רש"י, תוס'</w:t>
      </w:r>
      <w:r w:rsidR="00904C33">
        <w:rPr>
          <w:rFonts w:hint="cs"/>
          <w:rtl/>
        </w:rPr>
        <w:t>, תוס' הרא"ש</w:t>
      </w:r>
    </w:p>
    <w:p w14:paraId="1095E24C" w14:textId="143B5293" w:rsidR="005B7602" w:rsidRDefault="005B7602" w:rsidP="00B13E6E">
      <w:pPr>
        <w:spacing w:after="120"/>
        <w:rPr>
          <w:rtl/>
        </w:rPr>
      </w:pPr>
      <w:r>
        <w:rPr>
          <w:rtl/>
        </w:rPr>
        <w:t>מה דין חק תוכות בכל התורה כולה?  עי' ר"ן שבת קד: (לז: באלפס) ד"ה גרסי' בגמ' תנא הגיה, תורת גיטין כ</w:t>
      </w:r>
      <w:r w:rsidR="00B13E6E">
        <w:rPr>
          <w:rFonts w:hint="cs"/>
          <w:rtl/>
        </w:rPr>
        <w:t>אן</w:t>
      </w:r>
      <w:r>
        <w:rPr>
          <w:rtl/>
        </w:rPr>
        <w:t xml:space="preserve"> ד"ה </w:t>
      </w:r>
      <w:r>
        <w:rPr>
          <w:rFonts w:hint="cs"/>
          <w:rtl/>
        </w:rPr>
        <w:t>הא דחק תוכות</w:t>
      </w:r>
      <w:r w:rsidR="00B13E6E">
        <w:rPr>
          <w:rFonts w:hint="cs"/>
          <w:rtl/>
        </w:rPr>
        <w:t xml:space="preserve">, </w:t>
      </w:r>
      <w:r w:rsidR="00B13E6E">
        <w:rPr>
          <w:rtl/>
        </w:rPr>
        <w:t>אור זרוע ח</w:t>
      </w:r>
      <w:r w:rsidR="00B13E6E">
        <w:rPr>
          <w:rFonts w:hint="cs"/>
          <w:rtl/>
        </w:rPr>
        <w:t>"</w:t>
      </w:r>
      <w:r w:rsidR="00B13E6E">
        <w:rPr>
          <w:rtl/>
        </w:rPr>
        <w:t>א סימן תקסג</w:t>
      </w:r>
      <w:r w:rsidR="00B13E6E">
        <w:rPr>
          <w:rFonts w:hint="cs"/>
          <w:rtl/>
        </w:rPr>
        <w:t xml:space="preserve"> "</w:t>
      </w:r>
      <w:r w:rsidR="00B13E6E">
        <w:rPr>
          <w:rtl/>
        </w:rPr>
        <w:t xml:space="preserve">ויש שקובעין הבית בדפוס </w:t>
      </w:r>
      <w:r w:rsidR="00B13E6E">
        <w:rPr>
          <w:rFonts w:hint="cs"/>
          <w:rtl/>
        </w:rPr>
        <w:t xml:space="preserve">... </w:t>
      </w:r>
      <w:r w:rsidR="00B13E6E">
        <w:rPr>
          <w:rtl/>
        </w:rPr>
        <w:t>הכי גמירי לה עכ"ל</w:t>
      </w:r>
      <w:r w:rsidR="00B13E6E">
        <w:rPr>
          <w:rFonts w:hint="cs"/>
          <w:rtl/>
        </w:rPr>
        <w:t>"</w:t>
      </w:r>
    </w:p>
    <w:p w14:paraId="654FA052" w14:textId="48CCBFA6" w:rsidR="00B13E6E" w:rsidRDefault="00B13E6E" w:rsidP="00B13E6E">
      <w:pPr>
        <w:spacing w:after="120"/>
        <w:rPr>
          <w:rtl/>
        </w:rPr>
      </w:pPr>
      <w:r>
        <w:rPr>
          <w:rFonts w:hint="cs"/>
          <w:rtl/>
        </w:rPr>
        <w:t>[שיעורי הרב כאן בענין חק תוכות]</w:t>
      </w:r>
    </w:p>
    <w:p w14:paraId="54804B1C" w14:textId="49C5F6AF" w:rsidR="005B7602" w:rsidRDefault="005B7602" w:rsidP="005B7602">
      <w:pPr>
        <w:spacing w:after="120"/>
        <w:rPr>
          <w:rtl/>
        </w:rPr>
      </w:pPr>
      <w:r>
        <w:rPr>
          <w:rtl/>
        </w:rPr>
        <w:t>עי' רמ"א קכה:ד "ולא מקרי ..." ו</w:t>
      </w:r>
      <w:r w:rsidR="00B13E6E">
        <w:rPr>
          <w:rFonts w:hint="cs"/>
          <w:rtl/>
        </w:rPr>
        <w:t>מגן אברהם לב:כג</w:t>
      </w:r>
      <w:r>
        <w:rPr>
          <w:rtl/>
        </w:rPr>
        <w:t>.  מה יסוד המחלוקת הזאת?</w:t>
      </w:r>
    </w:p>
    <w:p w14:paraId="7D73C566" w14:textId="6E217B05" w:rsidR="00AA3A98" w:rsidRDefault="00AA3A98" w:rsidP="00CA35A5">
      <w:pPr>
        <w:spacing w:after="120"/>
        <w:jc w:val="both"/>
        <w:rPr>
          <w:rtl/>
        </w:rPr>
      </w:pPr>
    </w:p>
    <w:p w14:paraId="15796F52" w14:textId="77777777" w:rsidR="003039DB" w:rsidRDefault="003039DB" w:rsidP="00CA35A5">
      <w:pPr>
        <w:spacing w:after="120"/>
        <w:jc w:val="both"/>
      </w:pPr>
    </w:p>
    <w:p w14:paraId="6EC9BE8A" w14:textId="77777777" w:rsidR="00D3587D" w:rsidRPr="00D3587D" w:rsidRDefault="00D3587D">
      <w:pPr>
        <w:bidi w:val="0"/>
        <w:rPr>
          <w:rtl/>
        </w:rPr>
      </w:pPr>
      <w:r w:rsidRPr="00D3587D">
        <w:rPr>
          <w:rtl/>
        </w:rPr>
        <w:br w:type="page"/>
      </w:r>
    </w:p>
    <w:p w14:paraId="061336F6" w14:textId="09D5EBF5" w:rsidR="00D246F2" w:rsidRPr="00D246F2" w:rsidRDefault="00D246F2" w:rsidP="00D246F2">
      <w:pPr>
        <w:jc w:val="both"/>
        <w:rPr>
          <w:u w:val="single"/>
          <w:rtl/>
        </w:rPr>
      </w:pPr>
      <w:r w:rsidRPr="00D246F2">
        <w:rPr>
          <w:u w:val="single"/>
          <w:rtl/>
        </w:rPr>
        <w:lastRenderedPageBreak/>
        <w:t>שו"ת אחיעזר חלק א - אבן העזר סימן כח</w:t>
      </w:r>
    </w:p>
    <w:p w14:paraId="47D1EADB" w14:textId="4238A0A8" w:rsidR="007930E4" w:rsidRDefault="00D246F2" w:rsidP="00D246F2">
      <w:pPr>
        <w:jc w:val="both"/>
        <w:rPr>
          <w:rtl/>
        </w:rPr>
      </w:pPr>
      <w:r>
        <w:rPr>
          <w:rtl/>
        </w:rPr>
        <w:t>ובאמת מאי דמדמה הקצוה"ח לדין דאם נתן ביתו לאחר וכתב עליו שטר מתנה והניח השטר מתנה בתוך הבית דלא מהני לא דמי דשאני התם דאין כאן הוצאה מרשות בפועל כלל ובמה יזכה המקבל משא"כ בנותן לעבד שט"ש =שטר שחרור= הא בפועל יש לו רשות ורצון רק דאמרינן דאין לו יד לזכות דמה שקנה עבד קנה רבו ויש עליו שיעבוד הרב בכה"ג שפיר י"ל כלפי הדינים דיד עבד כיד רבו והשיעבוד דהאדון גיטו וידו באים כאחד להשתחרר משיעבודו כיון דבפועל הוא ברשות אחר משא"כ בשטר מתנה שבפועל הוא ברשות שלו במה יזכה המקבל את השטר, [ובמק"א העירותי בישוב קושית הקצוה"ח דלהכי לא מהני שטר שיחרור בתורת קנין משום דע"י השיחרור הוי מטלטלין דבן חורין הוי כמטלטלין כמש"כ התוס' בכ"ד ומטלטלין לאו בני שטרא נינהו ורק בתורת גט שיחרור הוא ניתר וכן נקנה לכל הדינים של עבד כנעני אבל לא שיהי' נקנה להיות משוחרר ויהי' שטר ראי' על מטלטלין</w:t>
      </w:r>
    </w:p>
    <w:p w14:paraId="11781F88" w14:textId="7578E0BF" w:rsidR="00EE0C62" w:rsidRDefault="00EE0C62" w:rsidP="00D246F2">
      <w:pPr>
        <w:jc w:val="both"/>
        <w:rPr>
          <w:rtl/>
        </w:rPr>
      </w:pPr>
    </w:p>
    <w:p w14:paraId="66B634B6" w14:textId="77777777" w:rsidR="00EE0C62" w:rsidRPr="00EE0C62" w:rsidRDefault="00EE0C62" w:rsidP="00EE0C62">
      <w:pPr>
        <w:jc w:val="both"/>
        <w:rPr>
          <w:u w:val="single"/>
          <w:rtl/>
        </w:rPr>
      </w:pPr>
      <w:r w:rsidRPr="00EE0C62">
        <w:rPr>
          <w:u w:val="single"/>
          <w:rtl/>
        </w:rPr>
        <w:t>פתחי תשובה אבן העזר סימן קכ ס"ק א</w:t>
      </w:r>
    </w:p>
    <w:p w14:paraId="3952FDDE" w14:textId="1D693231" w:rsidR="00EE0C62" w:rsidRDefault="00EE0C62" w:rsidP="00EE0C62">
      <w:pPr>
        <w:jc w:val="both"/>
        <w:rPr>
          <w:rtl/>
        </w:rPr>
      </w:pPr>
      <w:r>
        <w:rPr>
          <w:rtl/>
        </w:rPr>
        <w:t>(א) משל הבעל. עיין בתשו' ברית אברהם חא"ח ס"ס כ"ו ובסימן כ"ז אות י"א בענין אם כ' הגט על דבר של הפקר ולא זכה בו הבעל. וכ' דלפ"ד הקונדריס שהובא בב"י סי' זה י"ל דאין קפידא רק שלא יהי' של אחרים אבל כל היכא דליכא בעלים אחרים רק של הפקר הוי שפיר ונתן אף שאינו שלו אך לפ"ד הב"י שחולק על הקונדרס בעינן שיהא שלו ממש ולא מהני על של הפקר ולדינא העיקר כהב"י ע"ש:</w:t>
      </w:r>
    </w:p>
    <w:p w14:paraId="5B0731F2" w14:textId="77777777" w:rsidR="00EE0C62" w:rsidRDefault="00EE0C62" w:rsidP="00D246F2">
      <w:pPr>
        <w:jc w:val="both"/>
        <w:rPr>
          <w:rtl/>
        </w:rPr>
      </w:pPr>
    </w:p>
    <w:p w14:paraId="7C5E667B" w14:textId="77777777" w:rsidR="00EE0C62" w:rsidRPr="00EE0C62" w:rsidRDefault="00EE0C62" w:rsidP="00EE0C62">
      <w:pPr>
        <w:jc w:val="both"/>
        <w:rPr>
          <w:u w:val="single"/>
          <w:rtl/>
        </w:rPr>
      </w:pPr>
      <w:r w:rsidRPr="00EE0C62">
        <w:rPr>
          <w:u w:val="single"/>
          <w:rtl/>
        </w:rPr>
        <w:t>פרי חדש אבן העזר סימן קכד סעיף ח</w:t>
      </w:r>
    </w:p>
    <w:p w14:paraId="664A2BAD" w14:textId="0F90D6B4" w:rsidR="00EE0C62" w:rsidRDefault="00EE0C62" w:rsidP="00EE0C62">
      <w:pPr>
        <w:jc w:val="both"/>
        <w:rPr>
          <w:rtl/>
        </w:rPr>
      </w:pPr>
      <w:r>
        <w:rPr>
          <w:rtl/>
        </w:rPr>
        <w:t>כד הרי זה מגורשת וכו'. הקשה הרשב"א דהא הוה ליה גט כפורח באויר ותירץ דהוי כאומר התקבלי גיטך ומחלי לי כתובתיך ונראה שאם אין בטס שווי כתובתה שישלים הבעל אף לשיטה זו וכמ"ש הרמב"ם משום שמסתמא לא מחלה אלא כדי שיווי הטס כדי שיהיה מקום לגט כדי לחול ולי נראה דאין צריך לידחק בכך דבשלמא בטבלא שלה וכן כשאומר הרי זה גיטך והנייר שלי אינה מגורשת משום דלא קיהיב לה מידי וקרא כתיב ונתן אבל הכא דקיהיב לה הטס אף על פי שנתנו לה משום פרעון כיון שאינו חוזר ונוטל ממנה ונתן קרינן ביה דומיא דאיסורי הנאה וזה נכון ועיקר:</w:t>
      </w:r>
    </w:p>
    <w:p w14:paraId="42896D7D" w14:textId="2D3A33CC" w:rsidR="00EE0C62" w:rsidRDefault="00EE0C62" w:rsidP="00EE0C62">
      <w:pPr>
        <w:jc w:val="both"/>
        <w:rPr>
          <w:rtl/>
        </w:rPr>
      </w:pPr>
    </w:p>
    <w:p w14:paraId="53E1EBB5" w14:textId="77777777" w:rsidR="00EE0C62" w:rsidRPr="00EE0C62" w:rsidRDefault="00EE0C62" w:rsidP="00EE0C62">
      <w:pPr>
        <w:jc w:val="both"/>
        <w:rPr>
          <w:u w:val="single"/>
          <w:rtl/>
        </w:rPr>
      </w:pPr>
      <w:r w:rsidRPr="00EE0C62">
        <w:rPr>
          <w:u w:val="single"/>
          <w:rtl/>
        </w:rPr>
        <w:t>חידושי הגר"ח מסכת גיטין דף כ עמוד ב</w:t>
      </w:r>
    </w:p>
    <w:p w14:paraId="1D1C5560" w14:textId="77777777" w:rsidR="00EE0C62" w:rsidRDefault="00EE0C62" w:rsidP="00EE0C62">
      <w:pPr>
        <w:jc w:val="both"/>
        <w:rPr>
          <w:rtl/>
        </w:rPr>
      </w:pPr>
      <w:r>
        <w:rPr>
          <w:rtl/>
        </w:rPr>
        <w:t>גט ע"ג טס של זהב</w:t>
      </w:r>
    </w:p>
    <w:p w14:paraId="2CE1D55A" w14:textId="2A128AEC" w:rsidR="00EE0C62" w:rsidRDefault="00EE0C62" w:rsidP="00EE0C62">
      <w:pPr>
        <w:jc w:val="both"/>
        <w:rPr>
          <w:rtl/>
        </w:rPr>
      </w:pPr>
      <w:r>
        <w:rPr>
          <w:rtl/>
        </w:rPr>
        <w:t>בעא מיניה רבא מר"נ כתב לה גט על טס של זהב ואמר לה התקבלי גיטך והתקבלי כתובתך מהו. וצ"ע למאן דס"ל (פסחים דף ל' ע"ב) למפרע הוא גובה א"כ הא נמצא דכשגובה כתובתה מהטס של זהב הוא נעשה שלה למפרע וא"כ הא נמצא דאין כאן עתה ונתן, וצ"ע.</w:t>
      </w:r>
    </w:p>
    <w:p w14:paraId="24683DDA" w14:textId="060EE874" w:rsidR="00EE0C62" w:rsidRDefault="00EE0C62" w:rsidP="00EE0C62">
      <w:pPr>
        <w:jc w:val="both"/>
        <w:rPr>
          <w:rtl/>
        </w:rPr>
      </w:pPr>
    </w:p>
    <w:p w14:paraId="3F158EFD" w14:textId="77777777" w:rsidR="007B0D33" w:rsidRPr="007B0D33" w:rsidRDefault="007B0D33" w:rsidP="007B0D33">
      <w:pPr>
        <w:jc w:val="both"/>
        <w:rPr>
          <w:u w:val="single"/>
          <w:rtl/>
        </w:rPr>
      </w:pPr>
      <w:r w:rsidRPr="007B0D33">
        <w:rPr>
          <w:u w:val="single"/>
          <w:rtl/>
        </w:rPr>
        <w:t>תוספות רי"ד מסכת קידושין דף ח עמוד ב</w:t>
      </w:r>
    </w:p>
    <w:p w14:paraId="391B613E" w14:textId="77777777" w:rsidR="007B0D33" w:rsidRDefault="007B0D33" w:rsidP="007B0D33">
      <w:pPr>
        <w:jc w:val="both"/>
        <w:rPr>
          <w:rtl/>
        </w:rPr>
      </w:pPr>
      <w:r>
        <w:rPr>
          <w:rtl/>
        </w:rPr>
        <w:t>ואם היה סלע שלה מקודשת. פירש המורה דחצירה קונה לה ואינה נרא' דאמאי נקט סלע. אלא הכין פירושו כשאמרה תנם על גבי סלע משמע שבכעס אמרה לו אבל אם היה סלע שלה משמע שבכל לב אמרה לו וכאילו שם בידה דמי כיון שנתרצת בכך ודומה זה לתנהו לכלב:</w:t>
      </w:r>
    </w:p>
    <w:p w14:paraId="04F84E2F" w14:textId="6A6E5F7D" w:rsidR="00EE0C62" w:rsidRDefault="007B0D33" w:rsidP="007B0D33">
      <w:pPr>
        <w:jc w:val="both"/>
        <w:rPr>
          <w:rtl/>
        </w:rPr>
      </w:pPr>
      <w:r>
        <w:rPr>
          <w:rtl/>
        </w:rPr>
        <w:t>ואם היה סלע של שניהם שואל אם בדרך כעס אמרה לו או בכל לב. ובכולן אם אמרה ואקדש אני לך נראה לי דהיא מקודשת דבכל לב קאמרה ליה ובכל מקום שיתנם בציוויה כאלו שם בידה דמי. ונראה לי דהוא הדין לגבי גט אם היה בעלה נותן לה גטה ואמרה לו שים אותו על גבי סלע זה או על גבי קרקע ואתגרש מגורשת היא וכאילו שם בידה דמי ולא דמי לטלי גיטיך מעל גבי קרקע דהתם אין שם נתינ' בעל שלא מדעת האשה נתנו על גבי קרקע אבל היכא דאמרה ליה תנהו על גבי קרקע כאילו נתנו בידה דמי וכן כשאמרה לו תנהו לפלוני ואתגרש בו ואף על פי שאין אותו פלוני שם מגורשת ולא מטעם שליח לקבלה דהא לא שמע השליח מפיה אלא כיון שנתינת הבעל לאותו פלוני היא בציווי האשה וברצונה כאילו נתנו בידה דמי אבל שליח לקבלה אינה יודעת היא כשהבעל נותנו לה וגם לא אמרה היא לבעל תנהו לפלו' אלא יד שלוחה הוי כידה ומשום הכי בעינן שתמנהו שליח פה אל פה ולא שתאמר לו על ידי אחר דהוי מילי ולא מימסרן לשליח כלל אומר אי זה יקרא שליח לקבלה כשלא אמרה לבעל תנהו לפלוני אלא מינתו שליח לקבל מיד הבעל ההוא ודאי בעינן שתמנהו שליח פה אל פה ולא על ידי שליח. אבל כשאומרת היא לבעל תנהו לפלוני ואתקדש לך כאלו נתן בידה דמי ואף על פי שלא מינתה אותו פלוני שליח לקבלה הויא מקודשת וכן לגבי גט:</w:t>
      </w:r>
    </w:p>
    <w:p w14:paraId="47CC5CBF" w14:textId="47C2187D" w:rsidR="00EE0C62" w:rsidRDefault="00EE0C62" w:rsidP="00EE0C62">
      <w:pPr>
        <w:jc w:val="both"/>
        <w:rPr>
          <w:rtl/>
        </w:rPr>
      </w:pPr>
    </w:p>
    <w:p w14:paraId="21A0296A" w14:textId="77777777" w:rsidR="00D3587D" w:rsidRPr="00D3587D" w:rsidRDefault="00D3587D">
      <w:pPr>
        <w:bidi w:val="0"/>
        <w:rPr>
          <w:rtl/>
        </w:rPr>
      </w:pPr>
      <w:r w:rsidRPr="00D3587D">
        <w:rPr>
          <w:rtl/>
        </w:rPr>
        <w:br w:type="page"/>
      </w:r>
    </w:p>
    <w:p w14:paraId="44DE891E" w14:textId="4C9F983D" w:rsidR="00B13E6E" w:rsidRPr="00B13E6E" w:rsidRDefault="00B13E6E" w:rsidP="00B13E6E">
      <w:pPr>
        <w:jc w:val="both"/>
        <w:rPr>
          <w:u w:val="single"/>
          <w:rtl/>
        </w:rPr>
      </w:pPr>
      <w:r w:rsidRPr="00B13E6E">
        <w:rPr>
          <w:u w:val="single"/>
          <w:rtl/>
        </w:rPr>
        <w:lastRenderedPageBreak/>
        <w:t>חידושי הגר"ח מסכת גיטין דף כא עמוד א</w:t>
      </w:r>
    </w:p>
    <w:p w14:paraId="283F1D5D" w14:textId="77777777" w:rsidR="00B13E6E" w:rsidRDefault="00B13E6E" w:rsidP="00B13E6E">
      <w:pPr>
        <w:jc w:val="both"/>
        <w:rPr>
          <w:rtl/>
        </w:rPr>
      </w:pPr>
      <w:r>
        <w:rPr>
          <w:rtl/>
        </w:rPr>
        <w:t>בענין גירושין</w:t>
      </w:r>
    </w:p>
    <w:p w14:paraId="7C32465A" w14:textId="18564DFB" w:rsidR="00B13E6E" w:rsidRDefault="00B13E6E" w:rsidP="00B13E6E">
      <w:pPr>
        <w:jc w:val="both"/>
        <w:rPr>
          <w:rtl/>
        </w:rPr>
      </w:pPr>
      <w:r>
        <w:rPr>
          <w:rtl/>
        </w:rPr>
        <w:t>הנה נראה דיש שני מיני גירושין והתגרשות בגט, יש דין גירושין על ידי נתינה במאי דאתי הגט לידה נגמר הגירושין ואין צריך דעתה כלל בחלות הגירושין, דאפילו בע"כ מהני כיון דיש כאן נתינה בידה ממש, ועוד דין התגרשות יש על ידי זכיה היינו ע"י קנינים, במה דהיא עשתה קנין בהגט נעשה הגירושין, וכמו דמצינו שיטת רש"י בפ' הזורק (דף ע"ז ע"ב ד"ה הרי זו) דמועיל אגב בגט, וחזינן מזה דגם קנינים של ממון מהני בגירושין, ובזה האופן צריכים דעתה על הקנין דהוי כמו ממון דצריך דעת קונה אבל דעת בחלות הגירושין לא בעינן, ואם היא תאמר שרוצה בקנין החצר ולא בהגט ג"כ מגורשת, אבל דעת של מעשה קנין בעינן ממנה.</w:t>
      </w:r>
    </w:p>
    <w:p w14:paraId="3DCD6655" w14:textId="77777777" w:rsidR="00B13E6E" w:rsidRDefault="00B13E6E" w:rsidP="00EE0C62">
      <w:pPr>
        <w:jc w:val="both"/>
        <w:rPr>
          <w:rtl/>
        </w:rPr>
      </w:pPr>
    </w:p>
    <w:p w14:paraId="7F4F33BC" w14:textId="77777777" w:rsidR="00603692" w:rsidRPr="00603692" w:rsidRDefault="00603692" w:rsidP="00603692">
      <w:pPr>
        <w:jc w:val="both"/>
        <w:rPr>
          <w:u w:val="single"/>
          <w:rtl/>
        </w:rPr>
      </w:pPr>
      <w:r w:rsidRPr="00603692">
        <w:rPr>
          <w:u w:val="single"/>
          <w:rtl/>
        </w:rPr>
        <w:t>תוספות רי"ד מסכת קידושין דף נח עמוד ב</w:t>
      </w:r>
    </w:p>
    <w:p w14:paraId="25A5012A" w14:textId="7D602758" w:rsidR="00603692" w:rsidRDefault="00603692" w:rsidP="00603692">
      <w:pPr>
        <w:jc w:val="both"/>
        <w:rPr>
          <w:rtl/>
        </w:rPr>
      </w:pPr>
      <w:r>
        <w:rPr>
          <w:rtl/>
        </w:rPr>
        <w:t>חטה אחת פוטרת את הכרי. ראיתי מקשים והא תתן לו כתיב ובעינן כדי נתינה כדדרשי' גבי ראשית הגז. ונראה לי לתרץ דבודאי מצוה ליתן לו דבר חשוב כדתנן בפ' ראשית הגז וכמה הוא נותן לו משקל ה' סלעים שנאמר תתן לו שיהא בו כדי נתינה. והכי נמי תנן בשלהי פיאה אין פוחתין לעני בגורן מחצי קב חיטים וקב שעורי' כו' עד מדה זו אמורה בכהנים ובלוים בישראל. פי' גם כשמחלק תרומה בגורן לכהנים או מעשר ראשון ללוים לא יפחות לכל אחד מחצי קב שיהא בו כדי נתינה. אבל מיהו אף על פי שמצותו בכך אם אינו רוצה לקיים מצוה זו ותרם חטה אחת מכל הכרי נותקן ויצא מידי טבלו אלא שלא קיים מצות נתינה. וה"נ תנן בפ"ב דתרומות אין תורמין מן הטמא על הטהור ואם תרם שוגג תרומתו תרומה מזיד לא עשה כלום ומייתי' לה במסכת פסחים בפרק כל שעה וביבמות בפ' האשה פי' אין תורמין מן הטמא על הטהור דאמר קרא תתן ולא לאורו ואף על פי שמצותו בכך אם תרם ניתקן טובא ואף על פי שחיסר מצוה. והא דקתני במזיד לא עשה כלום פליגי בה בהאשה רבה רב חסדא אמר לא עשה כלום דאפילו ההוא גריוא הדר לטבליה. ורב זביד אמר לא עשה כלום דאפילו ההוא לתקן את השירים אבל תרומה הוי וכל זה משום קנסא אבל תרומתו מן דינא תרומה היא אף על פי שחיסר מצוה:</w:t>
      </w:r>
    </w:p>
    <w:p w14:paraId="3B01F5C3" w14:textId="7BD8D280" w:rsidR="00AC30D8" w:rsidRDefault="00AC30D8" w:rsidP="00AC30D8">
      <w:pPr>
        <w:jc w:val="both"/>
        <w:rPr>
          <w:u w:val="single"/>
          <w:rtl/>
        </w:rPr>
      </w:pPr>
    </w:p>
    <w:p w14:paraId="34698B62" w14:textId="77777777" w:rsidR="005B7602" w:rsidRPr="005B7602" w:rsidRDefault="005B7602" w:rsidP="005B7602">
      <w:pPr>
        <w:jc w:val="both"/>
        <w:rPr>
          <w:u w:val="single"/>
          <w:rtl/>
        </w:rPr>
      </w:pPr>
      <w:r w:rsidRPr="005B7602">
        <w:rPr>
          <w:u w:val="single"/>
          <w:rtl/>
        </w:rPr>
        <w:t>תורת גיטין מסכת גיטין דף כ עמוד א</w:t>
      </w:r>
    </w:p>
    <w:p w14:paraId="481081B2" w14:textId="48FC7FEE" w:rsidR="005B7602" w:rsidRDefault="005B7602" w:rsidP="005B7602">
      <w:pPr>
        <w:jc w:val="both"/>
        <w:rPr>
          <w:rtl/>
        </w:rPr>
      </w:pPr>
      <w:r>
        <w:rPr>
          <w:rtl/>
        </w:rPr>
        <w:t>גמ' הא דחק תוכות. הנה לענין שבת ודאי דחק תוכות הוי כתיבה כמבואר בב"ש סי' קכ"ה ס"ק ו' עי"ש. ונסתפקתי לענין שמות שאינן נמחקין אם הי' האותיות בחק תוכות אם רשאי למחוק או לא אם חייב עליו משום מוחק וכן בכתב שע"ג כיפה ואנדוכתרי הואיל דאינו כתב אי יש בו משום קדושה. והנה בט"ז ביו"ד סי' רע"א ס"ק ח' ובא"ח בסי' מ"ה ס"ק ב' כתב דרקימת פסוקים יש בהן משום קדושה אף דכתב ע"ג כיפה ואנדוכתרי לא הוי כתב וכן בתשובת משאת בנימין הביא בשם הרמב"ם דאין חילוק בין כתיבה לרקימה י"ל דכוונתו על אריגתו דהב"י בסוף סי' קכ"ה כתב דבאריג ממש שהוא קבוע בבגד הוי כתב אבל כשחיבר אותיות בבגד לא הוי כתב וא"כ י"ל דאם חיבר אותיות של כסף לבגד או לאיזה דבר אחר דלא הוי כתב ולית ביה משום קדושה ומכ"ש כשנעשה האותיות ע"י חקיקות תוכות. ועוד אפשר לחלק בין הך דסי' רע"א וסי' מ"ה דלהכניס במקום הטינופת גרוע דהא אפילו שמות הנמחקין אסור להכניס למקום הטינופת דאפי' שם שלום אסור להזכיר במרחץ:</w:t>
      </w:r>
    </w:p>
    <w:p w14:paraId="19C4B5EA" w14:textId="2381E168" w:rsidR="007909C0" w:rsidRDefault="007909C0" w:rsidP="005B7602">
      <w:pPr>
        <w:jc w:val="both"/>
        <w:rPr>
          <w:rtl/>
        </w:rPr>
      </w:pPr>
    </w:p>
    <w:p w14:paraId="778F80E5" w14:textId="77777777" w:rsidR="007909C0" w:rsidRPr="007909C0" w:rsidRDefault="007909C0" w:rsidP="007909C0">
      <w:pPr>
        <w:jc w:val="both"/>
        <w:rPr>
          <w:u w:val="single"/>
          <w:rtl/>
        </w:rPr>
      </w:pPr>
      <w:r w:rsidRPr="007909C0">
        <w:rPr>
          <w:u w:val="single"/>
          <w:rtl/>
        </w:rPr>
        <w:t>ספר אור זרוע חלק א - הלכות תפילין סימן תקסג</w:t>
      </w:r>
    </w:p>
    <w:p w14:paraId="48B11C23" w14:textId="5750CDB9" w:rsidR="007909C0" w:rsidRDefault="007909C0" w:rsidP="007909C0">
      <w:pPr>
        <w:jc w:val="both"/>
        <w:rPr>
          <w:rtl/>
        </w:rPr>
      </w:pPr>
      <w:r>
        <w:rPr>
          <w:rtl/>
        </w:rPr>
        <w:t>ויש שקובעין הבית בדפוס ועליו חקוק שי"ן בולטת ודוחקין עור הבית על הדפוס והיא נעשית כיון ויש לה תואר שי"ן בחוליותיה ובזיונה יותר משי"ן מקומטת בעור והשי"ן בולטת כעין ציץ. דתניא פ"ב דגיטין לא הי' כתבו שוקע אלא בולט ואפי' גואי ורושמו מחרץ חריץ דלא הוה כתב לענין גט משום דכתיב בי' וכתב והאי ממילא. אבל שי"ן של תפלין (דק) [דיו] שתהא עשוי' בכל ענין בין ממילא בין בידים מסתבר דמהני. וכש"כ שדוחק מאבראי ובולט מגואי כמין ציץ דאפי' גבי גט הוי כתב בפ"ב דגיטין ומאן לימא לן שאם היו הבתים לבנים אם כתב השינ"ין דלא הוה מהני אלא כיון דהלכתא גמירי לה אין לנו אלא בקבלת זקנים שהם פירשו וגם תפליהן השי"ן שלהם עשוי מקמטין של עור. ודילמא הכי גמירי לה עכ"ל.</w:t>
      </w:r>
    </w:p>
    <w:p w14:paraId="57FFF8C4" w14:textId="77777777" w:rsidR="007909C0" w:rsidRDefault="007909C0" w:rsidP="005B7602">
      <w:pPr>
        <w:jc w:val="both"/>
        <w:rPr>
          <w:rtl/>
        </w:rPr>
      </w:pPr>
    </w:p>
    <w:p w14:paraId="7FCB0C9F" w14:textId="77777777" w:rsidR="007909C0" w:rsidRPr="007909C0" w:rsidRDefault="007909C0" w:rsidP="007909C0">
      <w:pPr>
        <w:jc w:val="both"/>
        <w:rPr>
          <w:u w:val="single"/>
          <w:rtl/>
        </w:rPr>
      </w:pPr>
      <w:r w:rsidRPr="007909C0">
        <w:rPr>
          <w:u w:val="single"/>
          <w:rtl/>
        </w:rPr>
        <w:t>שולחן ערוך אבן העזר הלכות גיטין סימן קכה סעיף ד</w:t>
      </w:r>
    </w:p>
    <w:p w14:paraId="13D56A03" w14:textId="22019EE9" w:rsidR="007909C0" w:rsidRDefault="007909C0" w:rsidP="007909C0">
      <w:pPr>
        <w:jc w:val="both"/>
        <w:rPr>
          <w:rtl/>
        </w:rPr>
      </w:pPr>
      <w:r>
        <w:rPr>
          <w:rtl/>
        </w:rPr>
        <w:t>ולא מקרי חק תוכות אלא כשכל האות נעשה כך, אבל אם צריך עדיין לתקן שיהיה אות, כשר (ת"ה סימן רכ"ח).</w:t>
      </w:r>
    </w:p>
    <w:p w14:paraId="333A0C97" w14:textId="5501BC52" w:rsidR="007909C0" w:rsidRDefault="007909C0" w:rsidP="007909C0">
      <w:pPr>
        <w:jc w:val="both"/>
        <w:rPr>
          <w:rtl/>
        </w:rPr>
      </w:pPr>
    </w:p>
    <w:p w14:paraId="1D636943" w14:textId="77777777" w:rsidR="007909C0" w:rsidRPr="007909C0" w:rsidRDefault="007909C0" w:rsidP="007909C0">
      <w:pPr>
        <w:jc w:val="both"/>
        <w:rPr>
          <w:u w:val="single"/>
          <w:rtl/>
        </w:rPr>
      </w:pPr>
      <w:r w:rsidRPr="007909C0">
        <w:rPr>
          <w:u w:val="single"/>
          <w:rtl/>
        </w:rPr>
        <w:t>מגן אברהם סימן לב ס"ק כג</w:t>
      </w:r>
    </w:p>
    <w:p w14:paraId="3EA269DC" w14:textId="09C9F327" w:rsidR="007909C0" w:rsidRPr="007930E4" w:rsidRDefault="007909C0" w:rsidP="007909C0">
      <w:pPr>
        <w:jc w:val="both"/>
        <w:rPr>
          <w:rtl/>
        </w:rPr>
      </w:pPr>
      <w:r>
        <w:rPr>
          <w:rtl/>
        </w:rPr>
        <w:t>אפי' מחק הטיפה לגמרי וגמר האות על ידי כתיבה פסול דבעינן שיהא כל האות על ידי כתיבה (רד"ך) ע' ר"מ אלשקר סי' ה' ובכ"ה כתב נפל' טיפת דיו והיא עשוי' כמין חצי אות לא אשכחן מאן דשרי להשלים האות על ידי כתיבה אבל הב"י בא"ע סי' קכ"ה מכשיר וכ"פ רמ"א שם ס"ד וע"ש כמה דינים:</w:t>
      </w:r>
    </w:p>
    <w:sectPr w:rsidR="007909C0" w:rsidRPr="007930E4" w:rsidSect="00B13E6E">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D193" w14:textId="77777777" w:rsidR="00017694" w:rsidRDefault="00017694">
      <w:r>
        <w:separator/>
      </w:r>
    </w:p>
  </w:endnote>
  <w:endnote w:type="continuationSeparator" w:id="0">
    <w:p w14:paraId="361C4989" w14:textId="77777777" w:rsidR="00017694" w:rsidRDefault="000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A49A" w14:textId="77777777" w:rsidR="00017694" w:rsidRDefault="00017694">
      <w:r>
        <w:separator/>
      </w:r>
    </w:p>
  </w:footnote>
  <w:footnote w:type="continuationSeparator" w:id="0">
    <w:p w14:paraId="755D4D49" w14:textId="77777777" w:rsidR="00017694" w:rsidRDefault="0001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F42"/>
    <w:rsid w:val="000F6360"/>
    <w:rsid w:val="000F7DFE"/>
    <w:rsid w:val="00100362"/>
    <w:rsid w:val="00100878"/>
    <w:rsid w:val="00100D82"/>
    <w:rsid w:val="001023F2"/>
    <w:rsid w:val="0010261F"/>
    <w:rsid w:val="001026B1"/>
    <w:rsid w:val="00102BA6"/>
    <w:rsid w:val="00102DFA"/>
    <w:rsid w:val="00102EF4"/>
    <w:rsid w:val="00103515"/>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7CAA"/>
    <w:rsid w:val="00167F9D"/>
    <w:rsid w:val="001705D1"/>
    <w:rsid w:val="0017091B"/>
    <w:rsid w:val="001715B8"/>
    <w:rsid w:val="001715F5"/>
    <w:rsid w:val="00172414"/>
    <w:rsid w:val="00172897"/>
    <w:rsid w:val="00173423"/>
    <w:rsid w:val="001737CE"/>
    <w:rsid w:val="0017428A"/>
    <w:rsid w:val="001753CB"/>
    <w:rsid w:val="00175468"/>
    <w:rsid w:val="001756BC"/>
    <w:rsid w:val="00175743"/>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0D9B"/>
    <w:rsid w:val="001E1417"/>
    <w:rsid w:val="001E1688"/>
    <w:rsid w:val="001E22E0"/>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F02CA"/>
    <w:rsid w:val="001F0882"/>
    <w:rsid w:val="001F0DB1"/>
    <w:rsid w:val="001F1060"/>
    <w:rsid w:val="001F1627"/>
    <w:rsid w:val="001F17CA"/>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6145"/>
    <w:rsid w:val="001F64D0"/>
    <w:rsid w:val="001F66DC"/>
    <w:rsid w:val="001F6C56"/>
    <w:rsid w:val="001F71AE"/>
    <w:rsid w:val="001F76DA"/>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601B9"/>
    <w:rsid w:val="002601FB"/>
    <w:rsid w:val="0026039A"/>
    <w:rsid w:val="002604DD"/>
    <w:rsid w:val="0026058E"/>
    <w:rsid w:val="00260809"/>
    <w:rsid w:val="00260B86"/>
    <w:rsid w:val="00261202"/>
    <w:rsid w:val="0026161C"/>
    <w:rsid w:val="0026165C"/>
    <w:rsid w:val="0026255A"/>
    <w:rsid w:val="002626E7"/>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221E"/>
    <w:rsid w:val="002E242E"/>
    <w:rsid w:val="002E24F8"/>
    <w:rsid w:val="002E2E06"/>
    <w:rsid w:val="002E30EB"/>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0594"/>
    <w:rsid w:val="003B06C4"/>
    <w:rsid w:val="003B1420"/>
    <w:rsid w:val="003B17D1"/>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6AC"/>
    <w:rsid w:val="00461F63"/>
    <w:rsid w:val="0046214A"/>
    <w:rsid w:val="00462381"/>
    <w:rsid w:val="004623CD"/>
    <w:rsid w:val="00462A6A"/>
    <w:rsid w:val="00463855"/>
    <w:rsid w:val="00465240"/>
    <w:rsid w:val="004663FB"/>
    <w:rsid w:val="00467281"/>
    <w:rsid w:val="00470B92"/>
    <w:rsid w:val="00470E19"/>
    <w:rsid w:val="004713E7"/>
    <w:rsid w:val="00471816"/>
    <w:rsid w:val="00472540"/>
    <w:rsid w:val="00472568"/>
    <w:rsid w:val="0047256F"/>
    <w:rsid w:val="00472910"/>
    <w:rsid w:val="00472D46"/>
    <w:rsid w:val="00472DC3"/>
    <w:rsid w:val="004730DF"/>
    <w:rsid w:val="0047364B"/>
    <w:rsid w:val="00473AA3"/>
    <w:rsid w:val="00473BA9"/>
    <w:rsid w:val="00473D70"/>
    <w:rsid w:val="004741D1"/>
    <w:rsid w:val="00474252"/>
    <w:rsid w:val="004748B2"/>
    <w:rsid w:val="004748BA"/>
    <w:rsid w:val="00474AEF"/>
    <w:rsid w:val="00474F25"/>
    <w:rsid w:val="00474F94"/>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342"/>
    <w:rsid w:val="00491B48"/>
    <w:rsid w:val="0049317F"/>
    <w:rsid w:val="004939E6"/>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22F6"/>
    <w:rsid w:val="004A2DA8"/>
    <w:rsid w:val="004A2DCB"/>
    <w:rsid w:val="004A2DE3"/>
    <w:rsid w:val="004A2EDA"/>
    <w:rsid w:val="004A31B7"/>
    <w:rsid w:val="004A35F7"/>
    <w:rsid w:val="004A4010"/>
    <w:rsid w:val="004A4642"/>
    <w:rsid w:val="004A46B0"/>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AE4"/>
    <w:rsid w:val="004B0F65"/>
    <w:rsid w:val="004B0F8A"/>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DB"/>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5DFF"/>
    <w:rsid w:val="005361D7"/>
    <w:rsid w:val="005367E1"/>
    <w:rsid w:val="00536A27"/>
    <w:rsid w:val="00536AE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D7A"/>
    <w:rsid w:val="005E712F"/>
    <w:rsid w:val="005E7589"/>
    <w:rsid w:val="005E7DB9"/>
    <w:rsid w:val="005F04B1"/>
    <w:rsid w:val="005F05B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2A7"/>
    <w:rsid w:val="00626ADB"/>
    <w:rsid w:val="00626C13"/>
    <w:rsid w:val="00627853"/>
    <w:rsid w:val="00627B34"/>
    <w:rsid w:val="00630740"/>
    <w:rsid w:val="0063132F"/>
    <w:rsid w:val="006320F0"/>
    <w:rsid w:val="006328BB"/>
    <w:rsid w:val="00632B7B"/>
    <w:rsid w:val="00632C1B"/>
    <w:rsid w:val="0063322E"/>
    <w:rsid w:val="00633911"/>
    <w:rsid w:val="00633E09"/>
    <w:rsid w:val="00633E0D"/>
    <w:rsid w:val="006341DA"/>
    <w:rsid w:val="00634999"/>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599"/>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CC9"/>
    <w:rsid w:val="00803A7E"/>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65E"/>
    <w:rsid w:val="008108CA"/>
    <w:rsid w:val="00810BD7"/>
    <w:rsid w:val="00810EC3"/>
    <w:rsid w:val="00810F3A"/>
    <w:rsid w:val="008111E6"/>
    <w:rsid w:val="008113A9"/>
    <w:rsid w:val="00811776"/>
    <w:rsid w:val="00811E00"/>
    <w:rsid w:val="0081293D"/>
    <w:rsid w:val="00813431"/>
    <w:rsid w:val="008135C4"/>
    <w:rsid w:val="00813EE0"/>
    <w:rsid w:val="00814487"/>
    <w:rsid w:val="00814791"/>
    <w:rsid w:val="008148AD"/>
    <w:rsid w:val="00814DF8"/>
    <w:rsid w:val="00815724"/>
    <w:rsid w:val="008158D2"/>
    <w:rsid w:val="0081608D"/>
    <w:rsid w:val="00816A45"/>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0C2"/>
    <w:rsid w:val="008544BC"/>
    <w:rsid w:val="00854618"/>
    <w:rsid w:val="00854654"/>
    <w:rsid w:val="0085486D"/>
    <w:rsid w:val="00855186"/>
    <w:rsid w:val="008553D4"/>
    <w:rsid w:val="00855747"/>
    <w:rsid w:val="00855C01"/>
    <w:rsid w:val="00855FB7"/>
    <w:rsid w:val="00856321"/>
    <w:rsid w:val="0085678F"/>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AD6"/>
    <w:rsid w:val="00876E9E"/>
    <w:rsid w:val="00876EAF"/>
    <w:rsid w:val="00877A31"/>
    <w:rsid w:val="00877B46"/>
    <w:rsid w:val="008800A7"/>
    <w:rsid w:val="00880470"/>
    <w:rsid w:val="008822B0"/>
    <w:rsid w:val="008823F7"/>
    <w:rsid w:val="008827FD"/>
    <w:rsid w:val="008829AA"/>
    <w:rsid w:val="00882AD4"/>
    <w:rsid w:val="00882FE6"/>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C108C"/>
    <w:rsid w:val="008C16AA"/>
    <w:rsid w:val="008C17F8"/>
    <w:rsid w:val="008C1FE9"/>
    <w:rsid w:val="008C248C"/>
    <w:rsid w:val="008C25C7"/>
    <w:rsid w:val="008C297F"/>
    <w:rsid w:val="008C3100"/>
    <w:rsid w:val="008C3FA7"/>
    <w:rsid w:val="008C51B7"/>
    <w:rsid w:val="008C57CA"/>
    <w:rsid w:val="008C5E5D"/>
    <w:rsid w:val="008C6594"/>
    <w:rsid w:val="008C7121"/>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C77"/>
    <w:rsid w:val="00915F35"/>
    <w:rsid w:val="009169F0"/>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5B1C"/>
    <w:rsid w:val="00945B72"/>
    <w:rsid w:val="00947337"/>
    <w:rsid w:val="00947C22"/>
    <w:rsid w:val="00950082"/>
    <w:rsid w:val="00950383"/>
    <w:rsid w:val="009509A0"/>
    <w:rsid w:val="00951014"/>
    <w:rsid w:val="00951230"/>
    <w:rsid w:val="00951276"/>
    <w:rsid w:val="009517D8"/>
    <w:rsid w:val="00952045"/>
    <w:rsid w:val="009528D0"/>
    <w:rsid w:val="00952A91"/>
    <w:rsid w:val="009538B3"/>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283F"/>
    <w:rsid w:val="0096290F"/>
    <w:rsid w:val="00962984"/>
    <w:rsid w:val="0096319C"/>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7C6"/>
    <w:rsid w:val="00A33AEA"/>
    <w:rsid w:val="00A33AFE"/>
    <w:rsid w:val="00A3420F"/>
    <w:rsid w:val="00A3440C"/>
    <w:rsid w:val="00A34950"/>
    <w:rsid w:val="00A34B9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0E2E"/>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1B"/>
    <w:rsid w:val="00AA1942"/>
    <w:rsid w:val="00AA2073"/>
    <w:rsid w:val="00AA3558"/>
    <w:rsid w:val="00AA3793"/>
    <w:rsid w:val="00AA3A98"/>
    <w:rsid w:val="00AA3CEB"/>
    <w:rsid w:val="00AA43E4"/>
    <w:rsid w:val="00AA5681"/>
    <w:rsid w:val="00AA6113"/>
    <w:rsid w:val="00AA6D52"/>
    <w:rsid w:val="00AA7A8F"/>
    <w:rsid w:val="00AA7F22"/>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E6E"/>
    <w:rsid w:val="00B13FC8"/>
    <w:rsid w:val="00B1446C"/>
    <w:rsid w:val="00B14BE5"/>
    <w:rsid w:val="00B15159"/>
    <w:rsid w:val="00B15390"/>
    <w:rsid w:val="00B15B5D"/>
    <w:rsid w:val="00B161D8"/>
    <w:rsid w:val="00B16758"/>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B0"/>
    <w:rsid w:val="00B566E8"/>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4FF"/>
    <w:rsid w:val="00BC4809"/>
    <w:rsid w:val="00BC5144"/>
    <w:rsid w:val="00BC51E7"/>
    <w:rsid w:val="00BC5629"/>
    <w:rsid w:val="00BC5C88"/>
    <w:rsid w:val="00BC640D"/>
    <w:rsid w:val="00BC7AC0"/>
    <w:rsid w:val="00BD043C"/>
    <w:rsid w:val="00BD0560"/>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33AA"/>
    <w:rsid w:val="00C235E8"/>
    <w:rsid w:val="00C23909"/>
    <w:rsid w:val="00C23FB6"/>
    <w:rsid w:val="00C243C8"/>
    <w:rsid w:val="00C2481F"/>
    <w:rsid w:val="00C24A67"/>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E98"/>
    <w:rsid w:val="00C45FCA"/>
    <w:rsid w:val="00C4684B"/>
    <w:rsid w:val="00C46A34"/>
    <w:rsid w:val="00C46A99"/>
    <w:rsid w:val="00C46C6A"/>
    <w:rsid w:val="00C46D45"/>
    <w:rsid w:val="00C4778E"/>
    <w:rsid w:val="00C47C4D"/>
    <w:rsid w:val="00C5019F"/>
    <w:rsid w:val="00C504E9"/>
    <w:rsid w:val="00C52A53"/>
    <w:rsid w:val="00C53321"/>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603C"/>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236F"/>
    <w:rsid w:val="00CF3218"/>
    <w:rsid w:val="00CF3880"/>
    <w:rsid w:val="00CF3DFE"/>
    <w:rsid w:val="00CF3E8D"/>
    <w:rsid w:val="00CF46F8"/>
    <w:rsid w:val="00CF4752"/>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B27"/>
    <w:rsid w:val="00D34D52"/>
    <w:rsid w:val="00D34EA6"/>
    <w:rsid w:val="00D354A1"/>
    <w:rsid w:val="00D35649"/>
    <w:rsid w:val="00D3587D"/>
    <w:rsid w:val="00D35A40"/>
    <w:rsid w:val="00D35A7D"/>
    <w:rsid w:val="00D35F0E"/>
    <w:rsid w:val="00D362D5"/>
    <w:rsid w:val="00D3644D"/>
    <w:rsid w:val="00D3712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25BF"/>
    <w:rsid w:val="00D82B3F"/>
    <w:rsid w:val="00D82CAD"/>
    <w:rsid w:val="00D82F87"/>
    <w:rsid w:val="00D831A5"/>
    <w:rsid w:val="00D841CD"/>
    <w:rsid w:val="00D85625"/>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EF2"/>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A1B"/>
    <w:rsid w:val="00DC2AB0"/>
    <w:rsid w:val="00DC2FB3"/>
    <w:rsid w:val="00DC39A4"/>
    <w:rsid w:val="00DC3CF4"/>
    <w:rsid w:val="00DC3ED3"/>
    <w:rsid w:val="00DC4128"/>
    <w:rsid w:val="00DC4D50"/>
    <w:rsid w:val="00DC4F37"/>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5014"/>
    <w:rsid w:val="00DD58C2"/>
    <w:rsid w:val="00DD60BF"/>
    <w:rsid w:val="00DD6F39"/>
    <w:rsid w:val="00DD75DB"/>
    <w:rsid w:val="00DD775F"/>
    <w:rsid w:val="00DD7D97"/>
    <w:rsid w:val="00DE0419"/>
    <w:rsid w:val="00DE067A"/>
    <w:rsid w:val="00DE0747"/>
    <w:rsid w:val="00DE0E7A"/>
    <w:rsid w:val="00DE1264"/>
    <w:rsid w:val="00DE1884"/>
    <w:rsid w:val="00DE2B39"/>
    <w:rsid w:val="00DE3706"/>
    <w:rsid w:val="00DE382C"/>
    <w:rsid w:val="00DE4292"/>
    <w:rsid w:val="00DE463B"/>
    <w:rsid w:val="00DE4773"/>
    <w:rsid w:val="00DE4E09"/>
    <w:rsid w:val="00DE52E0"/>
    <w:rsid w:val="00DE5373"/>
    <w:rsid w:val="00DE5A45"/>
    <w:rsid w:val="00DE6B44"/>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80C"/>
    <w:rsid w:val="00E16D97"/>
    <w:rsid w:val="00E16E0D"/>
    <w:rsid w:val="00E1709D"/>
    <w:rsid w:val="00E174AE"/>
    <w:rsid w:val="00E17DB8"/>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E66"/>
    <w:rsid w:val="00E44103"/>
    <w:rsid w:val="00E448E6"/>
    <w:rsid w:val="00E44912"/>
    <w:rsid w:val="00E44A56"/>
    <w:rsid w:val="00E44A66"/>
    <w:rsid w:val="00E44B19"/>
    <w:rsid w:val="00E456D1"/>
    <w:rsid w:val="00E45BCB"/>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59C6"/>
    <w:rsid w:val="00E55AA7"/>
    <w:rsid w:val="00E55B41"/>
    <w:rsid w:val="00E55DF2"/>
    <w:rsid w:val="00E56885"/>
    <w:rsid w:val="00E56CFC"/>
    <w:rsid w:val="00E57150"/>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644C"/>
    <w:rsid w:val="00E766A1"/>
    <w:rsid w:val="00E769BE"/>
    <w:rsid w:val="00E7787C"/>
    <w:rsid w:val="00E77883"/>
    <w:rsid w:val="00E77C3A"/>
    <w:rsid w:val="00E77FB4"/>
    <w:rsid w:val="00E80BC9"/>
    <w:rsid w:val="00E8133E"/>
    <w:rsid w:val="00E81C02"/>
    <w:rsid w:val="00E81D75"/>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4F59"/>
    <w:rsid w:val="00EB5DD1"/>
    <w:rsid w:val="00EB6A2F"/>
    <w:rsid w:val="00EB7262"/>
    <w:rsid w:val="00EC0351"/>
    <w:rsid w:val="00EC07B7"/>
    <w:rsid w:val="00EC1286"/>
    <w:rsid w:val="00EC20B1"/>
    <w:rsid w:val="00EC2151"/>
    <w:rsid w:val="00EC235A"/>
    <w:rsid w:val="00EC25F5"/>
    <w:rsid w:val="00EC2931"/>
    <w:rsid w:val="00EC2B59"/>
    <w:rsid w:val="00EC3454"/>
    <w:rsid w:val="00EC3800"/>
    <w:rsid w:val="00EC383A"/>
    <w:rsid w:val="00EC393C"/>
    <w:rsid w:val="00EC3DCD"/>
    <w:rsid w:val="00EC47BA"/>
    <w:rsid w:val="00EC4DDF"/>
    <w:rsid w:val="00EC5638"/>
    <w:rsid w:val="00EC5C33"/>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966"/>
    <w:rsid w:val="00ED2FC7"/>
    <w:rsid w:val="00ED3520"/>
    <w:rsid w:val="00ED3948"/>
    <w:rsid w:val="00ED41CF"/>
    <w:rsid w:val="00ED446F"/>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6BD7"/>
    <w:rsid w:val="00EF6BDB"/>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7F"/>
    <w:rsid w:val="00F06458"/>
    <w:rsid w:val="00F06630"/>
    <w:rsid w:val="00F06D1E"/>
    <w:rsid w:val="00F07008"/>
    <w:rsid w:val="00F10199"/>
    <w:rsid w:val="00F1021D"/>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731"/>
    <w:rsid w:val="00F40B5A"/>
    <w:rsid w:val="00F41008"/>
    <w:rsid w:val="00F419C0"/>
    <w:rsid w:val="00F41A44"/>
    <w:rsid w:val="00F41BCD"/>
    <w:rsid w:val="00F41D10"/>
    <w:rsid w:val="00F41F36"/>
    <w:rsid w:val="00F41F6E"/>
    <w:rsid w:val="00F41FA0"/>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33B7"/>
    <w:rsid w:val="00F534C9"/>
    <w:rsid w:val="00F53635"/>
    <w:rsid w:val="00F53C04"/>
    <w:rsid w:val="00F54C4A"/>
    <w:rsid w:val="00F550EF"/>
    <w:rsid w:val="00F5537E"/>
    <w:rsid w:val="00F56A46"/>
    <w:rsid w:val="00F56EBF"/>
    <w:rsid w:val="00F571FB"/>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51C"/>
    <w:rsid w:val="00F96595"/>
    <w:rsid w:val="00F965FB"/>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702C"/>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437A-E8A6-48AE-A23D-89D1BE6D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5</cp:revision>
  <cp:lastPrinted>2020-02-22T18:37:00Z</cp:lastPrinted>
  <dcterms:created xsi:type="dcterms:W3CDTF">2020-03-16T19:58:00Z</dcterms:created>
  <dcterms:modified xsi:type="dcterms:W3CDTF">2020-03-17T00:24:00Z</dcterms:modified>
</cp:coreProperties>
</file>