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1FED0A4"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81672">
        <w:rPr>
          <w:u w:val="single"/>
        </w:rPr>
        <w:t>14</w:t>
      </w:r>
    </w:p>
    <w:p w14:paraId="099743A9" w14:textId="77777777" w:rsidR="00D3321E" w:rsidRDefault="00D3321E" w:rsidP="00F6483C">
      <w:pPr>
        <w:spacing w:after="120"/>
        <w:jc w:val="both"/>
      </w:pPr>
    </w:p>
    <w:p w14:paraId="0E12F1EB" w14:textId="33C18DE7" w:rsidR="006A32D5" w:rsidRDefault="00C6246D" w:rsidP="00981672">
      <w:pPr>
        <w:spacing w:after="120"/>
        <w:jc w:val="both"/>
        <w:rPr>
          <w:rtl/>
        </w:rPr>
      </w:pPr>
      <w:r>
        <w:rPr>
          <w:rFonts w:hint="cs"/>
          <w:rtl/>
        </w:rPr>
        <w:t>(</w:t>
      </w:r>
      <w:r w:rsidR="00884E7F">
        <w:rPr>
          <w:rFonts w:hint="cs"/>
          <w:rtl/>
        </w:rPr>
        <w:t>1</w:t>
      </w:r>
      <w:r w:rsidR="000E1207">
        <w:rPr>
          <w:rFonts w:hint="cs"/>
          <w:rtl/>
        </w:rPr>
        <w:t xml:space="preserve">) </w:t>
      </w:r>
      <w:r w:rsidR="006A32D5">
        <w:rPr>
          <w:rFonts w:hint="cs"/>
          <w:rtl/>
        </w:rPr>
        <w:t>בענין שליח להבאה, עיין עוד פני יהושע דף ט: תוד"ה לא יתנו "</w:t>
      </w:r>
      <w:r w:rsidR="006A32D5" w:rsidRPr="006A32D5">
        <w:rPr>
          <w:rtl/>
        </w:rPr>
        <w:t xml:space="preserve">והרי זה כמו </w:t>
      </w:r>
      <w:proofErr w:type="spellStart"/>
      <w:r w:rsidR="006A32D5" w:rsidRPr="006A32D5">
        <w:rPr>
          <w:rtl/>
        </w:rPr>
        <w:t>שמצינו</w:t>
      </w:r>
      <w:proofErr w:type="spellEnd"/>
      <w:r w:rsidR="006A32D5" w:rsidRPr="006A32D5">
        <w:rPr>
          <w:rtl/>
        </w:rPr>
        <w:t xml:space="preserve"> באשה שעושה שליח לקבלה ואמרה הבא לי גיטי </w:t>
      </w:r>
      <w:proofErr w:type="spellStart"/>
      <w:r w:rsidR="006A32D5" w:rsidRPr="006A32D5">
        <w:rPr>
          <w:rtl/>
        </w:rPr>
        <w:t>דקי"ל</w:t>
      </w:r>
      <w:proofErr w:type="spellEnd"/>
      <w:r w:rsidR="006A32D5" w:rsidRPr="006A32D5">
        <w:rPr>
          <w:rtl/>
        </w:rPr>
        <w:t xml:space="preserve"> דאף שאין הבעל יכול לחזור משהגיע ליד השליח </w:t>
      </w:r>
      <w:proofErr w:type="spellStart"/>
      <w:r w:rsidR="006A32D5" w:rsidRPr="006A32D5">
        <w:rPr>
          <w:rtl/>
        </w:rPr>
        <w:t>אפ"ה</w:t>
      </w:r>
      <w:proofErr w:type="spellEnd"/>
      <w:r w:rsidR="006A32D5" w:rsidRPr="006A32D5">
        <w:rPr>
          <w:rtl/>
        </w:rPr>
        <w:t xml:space="preserve"> לא הוי </w:t>
      </w:r>
      <w:proofErr w:type="spellStart"/>
      <w:r w:rsidR="006A32D5" w:rsidRPr="006A32D5">
        <w:rPr>
          <w:rtl/>
        </w:rPr>
        <w:t>גיטא</w:t>
      </w:r>
      <w:proofErr w:type="spellEnd"/>
      <w:r w:rsidR="006A32D5" w:rsidRPr="006A32D5">
        <w:rPr>
          <w:rtl/>
        </w:rPr>
        <w:t xml:space="preserve"> עד </w:t>
      </w:r>
      <w:proofErr w:type="spellStart"/>
      <w:r w:rsidR="006A32D5" w:rsidRPr="006A32D5">
        <w:rPr>
          <w:rtl/>
        </w:rPr>
        <w:t>דמטא</w:t>
      </w:r>
      <w:proofErr w:type="spellEnd"/>
      <w:r w:rsidR="006A32D5" w:rsidRPr="006A32D5">
        <w:rPr>
          <w:rtl/>
        </w:rPr>
        <w:t xml:space="preserve"> לידה</w:t>
      </w:r>
      <w:r w:rsidR="006A32D5">
        <w:rPr>
          <w:rFonts w:hint="cs"/>
          <w:rtl/>
        </w:rPr>
        <w:t>"</w:t>
      </w:r>
    </w:p>
    <w:p w14:paraId="7339CDAE" w14:textId="77777777" w:rsidR="006A32D5" w:rsidRDefault="006A32D5" w:rsidP="00981672">
      <w:pPr>
        <w:spacing w:after="120"/>
        <w:jc w:val="both"/>
        <w:rPr>
          <w:rtl/>
        </w:rPr>
      </w:pPr>
    </w:p>
    <w:p w14:paraId="4F28A1E6" w14:textId="72688F84" w:rsidR="005E112C" w:rsidRDefault="006A32D5" w:rsidP="00981672">
      <w:pPr>
        <w:spacing w:after="120"/>
        <w:jc w:val="both"/>
        <w:rPr>
          <w:rtl/>
        </w:rPr>
      </w:pPr>
      <w:r>
        <w:rPr>
          <w:rFonts w:hint="cs"/>
          <w:rtl/>
        </w:rPr>
        <w:t xml:space="preserve">(2) </w:t>
      </w:r>
      <w:r w:rsidR="009715F9">
        <w:rPr>
          <w:rFonts w:hint="cs"/>
          <w:rtl/>
        </w:rPr>
        <w:t xml:space="preserve">גמרא דף </w:t>
      </w:r>
      <w:proofErr w:type="spellStart"/>
      <w:r w:rsidR="000B2E1C">
        <w:rPr>
          <w:rFonts w:hint="cs"/>
          <w:rtl/>
        </w:rPr>
        <w:t>סג</w:t>
      </w:r>
      <w:proofErr w:type="spellEnd"/>
      <w:r w:rsidR="000B2E1C">
        <w:rPr>
          <w:rFonts w:hint="cs"/>
          <w:rtl/>
        </w:rPr>
        <w:t xml:space="preserve">. - </w:t>
      </w:r>
      <w:proofErr w:type="spellStart"/>
      <w:r w:rsidR="00A84D6E">
        <w:rPr>
          <w:rFonts w:hint="cs"/>
          <w:rtl/>
        </w:rPr>
        <w:t>סג</w:t>
      </w:r>
      <w:proofErr w:type="spellEnd"/>
      <w:r w:rsidR="00A84D6E">
        <w:rPr>
          <w:rFonts w:hint="cs"/>
          <w:rtl/>
        </w:rPr>
        <w:t xml:space="preserve">: </w:t>
      </w:r>
      <w:r w:rsidR="009715F9">
        <w:rPr>
          <w:rFonts w:hint="cs"/>
          <w:rtl/>
        </w:rPr>
        <w:t>"</w:t>
      </w:r>
      <w:r w:rsidR="000B2E1C">
        <w:rPr>
          <w:rFonts w:hint="cs"/>
          <w:rtl/>
        </w:rPr>
        <w:t>ת"ר התקבל לי גיטי</w:t>
      </w:r>
      <w:r w:rsidR="009715F9">
        <w:rPr>
          <w:rFonts w:hint="cs"/>
          <w:rtl/>
        </w:rPr>
        <w:t xml:space="preserve"> ... </w:t>
      </w:r>
      <w:r w:rsidR="00A84D6E" w:rsidRPr="00A84D6E">
        <w:rPr>
          <w:rtl/>
        </w:rPr>
        <w:t xml:space="preserve">הכא </w:t>
      </w:r>
      <w:r w:rsidR="000B2E1C">
        <w:rPr>
          <w:rFonts w:hint="cs"/>
          <w:rtl/>
        </w:rPr>
        <w:t xml:space="preserve">ספק </w:t>
      </w:r>
      <w:proofErr w:type="spellStart"/>
      <w:r w:rsidR="000B2E1C">
        <w:rPr>
          <w:rFonts w:hint="cs"/>
          <w:rtl/>
        </w:rPr>
        <w:t>איסורא</w:t>
      </w:r>
      <w:proofErr w:type="spellEnd"/>
      <w:r w:rsidR="000B2E1C">
        <w:rPr>
          <w:rFonts w:hint="cs"/>
          <w:rtl/>
        </w:rPr>
        <w:t xml:space="preserve"> </w:t>
      </w:r>
      <w:proofErr w:type="spellStart"/>
      <w:r w:rsidR="000B2E1C">
        <w:rPr>
          <w:rFonts w:hint="cs"/>
          <w:rtl/>
        </w:rPr>
        <w:t>לחומרא</w:t>
      </w:r>
      <w:proofErr w:type="spellEnd"/>
      <w:r w:rsidR="009715F9">
        <w:rPr>
          <w:rFonts w:hint="cs"/>
          <w:rtl/>
        </w:rPr>
        <w:t>", רש"י, תוס'</w:t>
      </w:r>
    </w:p>
    <w:p w14:paraId="1F631DA7" w14:textId="77777777" w:rsidR="001D31E7" w:rsidRDefault="001D31E7" w:rsidP="005E112C">
      <w:pPr>
        <w:spacing w:after="120"/>
        <w:jc w:val="both"/>
        <w:rPr>
          <w:rtl/>
        </w:rPr>
      </w:pPr>
    </w:p>
    <w:p w14:paraId="397C8B4D" w14:textId="1447B79B" w:rsidR="00A84D6E" w:rsidRDefault="005E112C" w:rsidP="00F75641">
      <w:pPr>
        <w:spacing w:after="120"/>
        <w:jc w:val="both"/>
        <w:rPr>
          <w:rtl/>
        </w:rPr>
      </w:pPr>
      <w:r>
        <w:rPr>
          <w:rFonts w:hint="cs"/>
          <w:rtl/>
        </w:rPr>
        <w:t>סוגיות:</w:t>
      </w:r>
    </w:p>
    <w:p w14:paraId="1DCD233C" w14:textId="77777777" w:rsidR="00B47AAB" w:rsidRDefault="00B47AAB" w:rsidP="00B47AAB">
      <w:pPr>
        <w:spacing w:after="120"/>
        <w:jc w:val="both"/>
        <w:rPr>
          <w:rtl/>
        </w:rPr>
      </w:pPr>
      <w:r>
        <w:rPr>
          <w:rFonts w:hint="cs"/>
          <w:rtl/>
        </w:rPr>
        <w:t>משנה דף יא: וגמרא עד "כאומר זכו דמי"</w:t>
      </w:r>
    </w:p>
    <w:p w14:paraId="699214DF" w14:textId="1069A93C" w:rsidR="005E112C" w:rsidRDefault="005E112C" w:rsidP="00F75641">
      <w:pPr>
        <w:spacing w:after="120"/>
        <w:jc w:val="both"/>
        <w:rPr>
          <w:rtl/>
        </w:rPr>
      </w:pPr>
      <w:r>
        <w:rPr>
          <w:rFonts w:hint="cs"/>
          <w:rtl/>
        </w:rPr>
        <w:t>גמרא יד. "איתמר הולך מנה לפלוני ... כשהוחזק כפרן"</w:t>
      </w:r>
    </w:p>
    <w:p w14:paraId="743F5522" w14:textId="60123D5B" w:rsidR="005E112C" w:rsidRDefault="00E5359B" w:rsidP="00F75641">
      <w:pPr>
        <w:spacing w:after="120"/>
        <w:jc w:val="both"/>
        <w:rPr>
          <w:rtl/>
        </w:rPr>
      </w:pPr>
      <w:r>
        <w:rPr>
          <w:rFonts w:hint="cs"/>
          <w:rtl/>
        </w:rPr>
        <w:t>גמרא יד: "הולך מנה לפלוני והלך" עד סוף הפרק</w:t>
      </w:r>
    </w:p>
    <w:p w14:paraId="245B4EAC" w14:textId="2303B6DE" w:rsidR="00B47AAB" w:rsidRDefault="00B47AAB" w:rsidP="00B47AAB">
      <w:pPr>
        <w:spacing w:after="120"/>
        <w:jc w:val="both"/>
        <w:rPr>
          <w:rtl/>
        </w:rPr>
      </w:pPr>
      <w:r>
        <w:rPr>
          <w:rFonts w:hint="cs"/>
          <w:rtl/>
        </w:rPr>
        <w:t>גמרא לב: "אמר אביי ... לאו כזכי דמי"</w:t>
      </w:r>
      <w:r w:rsidR="006A32D5">
        <w:rPr>
          <w:rFonts w:hint="cs"/>
          <w:rtl/>
        </w:rPr>
        <w:t>, [רש"י ותוס' שם]</w:t>
      </w:r>
    </w:p>
    <w:p w14:paraId="14FAD85F" w14:textId="764B7FA9" w:rsidR="00E5359B" w:rsidRDefault="00E5359B" w:rsidP="00F75641">
      <w:pPr>
        <w:spacing w:after="120"/>
        <w:jc w:val="both"/>
        <w:rPr>
          <w:rtl/>
        </w:rPr>
      </w:pPr>
    </w:p>
    <w:p w14:paraId="68758ADE" w14:textId="79396854" w:rsidR="00106522" w:rsidRDefault="00E5359B" w:rsidP="001D31E7">
      <w:pPr>
        <w:spacing w:after="120"/>
        <w:jc w:val="both"/>
      </w:pPr>
      <w:r>
        <w:rPr>
          <w:rFonts w:hint="cs"/>
          <w:rtl/>
        </w:rPr>
        <w:t>ראשונים</w:t>
      </w:r>
      <w:r w:rsidR="00106522">
        <w:rPr>
          <w:rFonts w:hint="cs"/>
          <w:rtl/>
        </w:rPr>
        <w:t xml:space="preserve"> כאן</w:t>
      </w:r>
      <w:r w:rsidR="001D31E7">
        <w:rPr>
          <w:rFonts w:hint="cs"/>
          <w:rtl/>
        </w:rPr>
        <w:t xml:space="preserve"> - </w:t>
      </w:r>
      <w:r w:rsidR="00106522">
        <w:rPr>
          <w:rFonts w:hint="cs"/>
          <w:rtl/>
        </w:rPr>
        <w:t xml:space="preserve">תוס' הרא"ש, רי"ף, השגת הראב"ד </w:t>
      </w:r>
      <w:r w:rsidR="001D31E7">
        <w:rPr>
          <w:rFonts w:hint="cs"/>
          <w:rtl/>
        </w:rPr>
        <w:t xml:space="preserve">ור"ן </w:t>
      </w:r>
      <w:r w:rsidR="00106522">
        <w:rPr>
          <w:rFonts w:hint="cs"/>
          <w:rtl/>
        </w:rPr>
        <w:t xml:space="preserve">על הרי"ף, </w:t>
      </w:r>
      <w:r w:rsidR="001D31E7">
        <w:rPr>
          <w:rFonts w:hint="cs"/>
          <w:rtl/>
        </w:rPr>
        <w:t>רמב"ן, רשב"א, [ריטב"א, רא"ש, מאירי]</w:t>
      </w:r>
    </w:p>
    <w:p w14:paraId="7B309255" w14:textId="62F0E54E" w:rsidR="001D31E7" w:rsidRDefault="001D31E7" w:rsidP="00F75641">
      <w:pPr>
        <w:spacing w:after="120"/>
        <w:jc w:val="both"/>
        <w:rPr>
          <w:rtl/>
        </w:rPr>
      </w:pPr>
      <w:r>
        <w:rPr>
          <w:rFonts w:hint="cs"/>
          <w:rtl/>
        </w:rPr>
        <w:t>תוס' יא: ד"ה כל</w:t>
      </w:r>
    </w:p>
    <w:p w14:paraId="4E99C00B" w14:textId="7C1F15B3" w:rsidR="00B47AAB" w:rsidRDefault="00B47AAB" w:rsidP="00F75641">
      <w:pPr>
        <w:spacing w:after="120"/>
        <w:jc w:val="both"/>
        <w:rPr>
          <w:rtl/>
        </w:rPr>
      </w:pPr>
      <w:r>
        <w:rPr>
          <w:rFonts w:hint="cs"/>
          <w:rtl/>
        </w:rPr>
        <w:t>תוס' רי"ד יד: "</w:t>
      </w:r>
      <w:proofErr w:type="spellStart"/>
      <w:r w:rsidRPr="00B47AAB">
        <w:rPr>
          <w:rtl/>
        </w:rPr>
        <w:t>וסלקא</w:t>
      </w:r>
      <w:proofErr w:type="spellEnd"/>
      <w:r w:rsidRPr="00B47AAB">
        <w:rPr>
          <w:rtl/>
        </w:rPr>
        <w:t xml:space="preserve"> </w:t>
      </w:r>
      <w:proofErr w:type="spellStart"/>
      <w:r w:rsidRPr="00B47AAB">
        <w:rPr>
          <w:rtl/>
        </w:rPr>
        <w:t>שמעתא</w:t>
      </w:r>
      <w:proofErr w:type="spellEnd"/>
      <w:r w:rsidRPr="00B47AAB">
        <w:rPr>
          <w:rtl/>
        </w:rPr>
        <w:t xml:space="preserve"> בהכי </w:t>
      </w:r>
      <w:proofErr w:type="spellStart"/>
      <w:r w:rsidRPr="00B47AAB">
        <w:rPr>
          <w:rtl/>
        </w:rPr>
        <w:t>דהולך</w:t>
      </w:r>
      <w:proofErr w:type="spellEnd"/>
      <w:r w:rsidRPr="00B47AAB">
        <w:rPr>
          <w:rtl/>
        </w:rPr>
        <w:t xml:space="preserve"> דמתנה</w:t>
      </w:r>
      <w:r>
        <w:rPr>
          <w:rFonts w:hint="cs"/>
          <w:rtl/>
        </w:rPr>
        <w:t xml:space="preserve"> לאו כזכה ..."</w:t>
      </w:r>
    </w:p>
    <w:p w14:paraId="71DBAA18" w14:textId="71EF8192" w:rsidR="00106522" w:rsidRDefault="00106522" w:rsidP="00F75641">
      <w:pPr>
        <w:spacing w:after="120"/>
        <w:jc w:val="both"/>
        <w:rPr>
          <w:rtl/>
        </w:rPr>
      </w:pPr>
      <w:r>
        <w:rPr>
          <w:rFonts w:hint="cs"/>
          <w:rtl/>
        </w:rPr>
        <w:t>רי"ף יד: (ו: באלפס) "איתמר הולך מנה לפלוני ... מצי הדר ביה", רי"ף יא: (ד: - ה. באלפס) "מתני' ... כאומר זכו דמי"</w:t>
      </w:r>
    </w:p>
    <w:p w14:paraId="38A235A6" w14:textId="77777777" w:rsidR="00AF3EA1" w:rsidRDefault="00106522" w:rsidP="00F75641">
      <w:pPr>
        <w:spacing w:after="120"/>
        <w:jc w:val="both"/>
        <w:rPr>
          <w:rtl/>
        </w:rPr>
      </w:pPr>
      <w:r>
        <w:rPr>
          <w:rFonts w:hint="cs"/>
          <w:rtl/>
        </w:rPr>
        <w:t xml:space="preserve">רמב"ם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w:t>
      </w:r>
      <w:proofErr w:type="spellStart"/>
      <w:r>
        <w:rPr>
          <w:rFonts w:hint="cs"/>
          <w:rtl/>
        </w:rPr>
        <w:t>טז:ב</w:t>
      </w:r>
      <w:proofErr w:type="spellEnd"/>
      <w:r>
        <w:rPr>
          <w:rFonts w:hint="cs"/>
          <w:rtl/>
        </w:rPr>
        <w:t>, רמב"ם זכיה ומתנה ד:ד, [</w:t>
      </w:r>
      <w:r w:rsidR="00AF3EA1">
        <w:rPr>
          <w:rFonts w:hint="cs"/>
          <w:rtl/>
        </w:rPr>
        <w:t xml:space="preserve">ראב"ד </w:t>
      </w:r>
      <w:proofErr w:type="spellStart"/>
      <w:r w:rsidR="00AF3EA1">
        <w:rPr>
          <w:rFonts w:hint="cs"/>
          <w:rtl/>
        </w:rPr>
        <w:t>ו</w:t>
      </w:r>
      <w:r>
        <w:rPr>
          <w:rFonts w:hint="cs"/>
          <w:rtl/>
        </w:rPr>
        <w:t>כ"מ</w:t>
      </w:r>
      <w:proofErr w:type="spellEnd"/>
      <w:r>
        <w:rPr>
          <w:rFonts w:hint="cs"/>
          <w:rtl/>
        </w:rPr>
        <w:t xml:space="preserve"> שם],</w:t>
      </w:r>
      <w:r w:rsidR="00AF3EA1">
        <w:rPr>
          <w:rFonts w:hint="cs"/>
          <w:rtl/>
        </w:rPr>
        <w:t xml:space="preserve"> [רמב"ם שכירות א:ו]</w:t>
      </w:r>
    </w:p>
    <w:p w14:paraId="0C4AAD03" w14:textId="41F0E4AA" w:rsidR="00106522" w:rsidRDefault="00106522" w:rsidP="00F75641">
      <w:pPr>
        <w:spacing w:after="120"/>
        <w:jc w:val="both"/>
        <w:rPr>
          <w:rtl/>
        </w:rPr>
      </w:pPr>
      <w:r>
        <w:rPr>
          <w:rFonts w:hint="cs"/>
          <w:rtl/>
        </w:rPr>
        <w:t xml:space="preserve">רמב"ם גירושין ו:י, </w:t>
      </w:r>
      <w:r w:rsidR="001D31E7">
        <w:rPr>
          <w:rFonts w:hint="cs"/>
          <w:rtl/>
        </w:rPr>
        <w:t xml:space="preserve">מ"מ שם, ביאור </w:t>
      </w:r>
      <w:proofErr w:type="spellStart"/>
      <w:r w:rsidR="001D31E7">
        <w:rPr>
          <w:rFonts w:hint="cs"/>
          <w:rtl/>
        </w:rPr>
        <w:t>הגר"א</w:t>
      </w:r>
      <w:proofErr w:type="spellEnd"/>
      <w:r w:rsidR="001D31E7">
        <w:rPr>
          <w:rFonts w:hint="cs"/>
          <w:rtl/>
        </w:rPr>
        <w:t xml:space="preserve"> אבן העזר </w:t>
      </w:r>
      <w:proofErr w:type="spellStart"/>
      <w:r w:rsidR="001D31E7">
        <w:rPr>
          <w:rFonts w:hint="cs"/>
          <w:rtl/>
        </w:rPr>
        <w:t>קמ:יח</w:t>
      </w:r>
      <w:proofErr w:type="spellEnd"/>
    </w:p>
    <w:p w14:paraId="7FB9CB1F" w14:textId="7BEBADA3" w:rsidR="00E5359B" w:rsidRDefault="00470399" w:rsidP="00F75641">
      <w:pPr>
        <w:spacing w:after="120"/>
        <w:jc w:val="both"/>
        <w:rPr>
          <w:rtl/>
        </w:rPr>
      </w:pPr>
      <w:r>
        <w:rPr>
          <w:rFonts w:hint="cs"/>
          <w:rtl/>
        </w:rPr>
        <w:t>שיעורי הרב דף יא: אות ב</w:t>
      </w:r>
    </w:p>
    <w:p w14:paraId="255BC44A" w14:textId="6B1B9806" w:rsidR="00470399" w:rsidRDefault="00470399" w:rsidP="00470399">
      <w:pPr>
        <w:spacing w:after="120"/>
        <w:jc w:val="both"/>
        <w:rPr>
          <w:rtl/>
        </w:rPr>
      </w:pPr>
      <w:r>
        <w:rPr>
          <w:rFonts w:hint="cs"/>
          <w:rtl/>
        </w:rPr>
        <w:t xml:space="preserve">רמב"ם עבדים ו:א, </w:t>
      </w:r>
      <w:proofErr w:type="spellStart"/>
      <w:r w:rsidR="0009622B">
        <w:rPr>
          <w:rFonts w:hint="cs"/>
          <w:rtl/>
        </w:rPr>
        <w:t>לח"מ</w:t>
      </w:r>
      <w:proofErr w:type="spellEnd"/>
      <w:r w:rsidR="0009622B">
        <w:rPr>
          <w:rFonts w:hint="cs"/>
          <w:rtl/>
        </w:rPr>
        <w:t xml:space="preserve"> שם, </w:t>
      </w:r>
      <w:r>
        <w:rPr>
          <w:rFonts w:hint="cs"/>
          <w:rtl/>
        </w:rPr>
        <w:t>שיעורי הרב שם אות ג</w:t>
      </w:r>
    </w:p>
    <w:p w14:paraId="47D50CDC" w14:textId="749EDBFF" w:rsidR="004861D2" w:rsidRDefault="004861D2" w:rsidP="001C2189">
      <w:pPr>
        <w:spacing w:after="120"/>
        <w:jc w:val="both"/>
      </w:pPr>
    </w:p>
    <w:p w14:paraId="0D6AB476" w14:textId="60506E9D" w:rsidR="00DF107B" w:rsidRDefault="00DF107B" w:rsidP="001C2189">
      <w:pPr>
        <w:spacing w:after="120"/>
        <w:jc w:val="both"/>
        <w:rPr>
          <w:rtl/>
        </w:rPr>
      </w:pPr>
      <w:r>
        <w:rPr>
          <w:rFonts w:hint="cs"/>
          <w:rtl/>
        </w:rPr>
        <w:t>[בענין הרמב"ם הל' עבדים</w:t>
      </w:r>
      <w:r w:rsidR="005E1E6B">
        <w:rPr>
          <w:rFonts w:hint="cs"/>
          <w:rtl/>
        </w:rPr>
        <w:t xml:space="preserve"> </w:t>
      </w:r>
      <w:r w:rsidR="005E1E6B">
        <w:rPr>
          <w:rtl/>
        </w:rPr>
        <w:t>–</w:t>
      </w:r>
      <w:r w:rsidR="005E1E6B">
        <w:rPr>
          <w:rFonts w:hint="cs"/>
          <w:rtl/>
        </w:rPr>
        <w:t xml:space="preserve"> משנה דף יא:, משנה דף </w:t>
      </w:r>
      <w:proofErr w:type="spellStart"/>
      <w:r w:rsidR="005E1E6B">
        <w:rPr>
          <w:rFonts w:hint="cs"/>
          <w:rtl/>
        </w:rPr>
        <w:t>יג</w:t>
      </w:r>
      <w:proofErr w:type="spellEnd"/>
      <w:r w:rsidR="005E1E6B">
        <w:rPr>
          <w:rFonts w:hint="cs"/>
          <w:rtl/>
        </w:rPr>
        <w:t xml:space="preserve">., רש"י ותוס' ט: ד"ה לא יתנו לאחר מיתה, תוס' </w:t>
      </w:r>
      <w:proofErr w:type="spellStart"/>
      <w:r w:rsidR="005E1E6B">
        <w:rPr>
          <w:rFonts w:hint="cs"/>
          <w:rtl/>
        </w:rPr>
        <w:t>יג</w:t>
      </w:r>
      <w:proofErr w:type="spellEnd"/>
      <w:r w:rsidR="005E1E6B">
        <w:rPr>
          <w:rFonts w:hint="cs"/>
          <w:rtl/>
        </w:rPr>
        <w:t xml:space="preserve">. ד"ה האומר, רי"ף דף ה. באלפס "וחכמים אומרים ... ואם בא לחזור אינו חוזר", </w:t>
      </w:r>
      <w:r w:rsidR="0009622B">
        <w:rPr>
          <w:rFonts w:hint="cs"/>
          <w:rtl/>
        </w:rPr>
        <w:t xml:space="preserve">ר"ן שם, </w:t>
      </w:r>
      <w:r w:rsidR="00F56D6F">
        <w:rPr>
          <w:rFonts w:hint="cs"/>
          <w:rtl/>
        </w:rPr>
        <w:t xml:space="preserve">קצות החושן </w:t>
      </w:r>
      <w:proofErr w:type="spellStart"/>
      <w:r w:rsidR="00F56D6F">
        <w:rPr>
          <w:rFonts w:hint="cs"/>
          <w:rtl/>
        </w:rPr>
        <w:t>קכה:ג</w:t>
      </w:r>
      <w:proofErr w:type="spellEnd"/>
      <w:r w:rsidR="00F56D6F">
        <w:rPr>
          <w:rFonts w:hint="cs"/>
          <w:rtl/>
        </w:rPr>
        <w:t>]</w:t>
      </w:r>
    </w:p>
    <w:p w14:paraId="124B4C7C" w14:textId="2EBD6369" w:rsidR="00CC1DEB" w:rsidRDefault="00CC1DEB" w:rsidP="001C2189">
      <w:pPr>
        <w:spacing w:after="120"/>
        <w:jc w:val="both"/>
        <w:rPr>
          <w:rtl/>
        </w:rPr>
      </w:pPr>
    </w:p>
    <w:p w14:paraId="329B8438" w14:textId="132C205A" w:rsidR="00F56D6F" w:rsidRDefault="00F56D6F" w:rsidP="001C2189">
      <w:pPr>
        <w:spacing w:after="120"/>
        <w:jc w:val="both"/>
        <w:rPr>
          <w:rtl/>
        </w:rPr>
      </w:pPr>
    </w:p>
    <w:p w14:paraId="1EE1E587" w14:textId="77777777" w:rsidR="00F56D6F" w:rsidRDefault="00F56D6F" w:rsidP="001C2189">
      <w:pPr>
        <w:spacing w:after="120"/>
        <w:jc w:val="both"/>
        <w:rPr>
          <w:rtl/>
        </w:rPr>
      </w:pPr>
    </w:p>
    <w:p w14:paraId="1B7BDA5F" w14:textId="77777777" w:rsidR="001D31E7" w:rsidRPr="001D31E7" w:rsidRDefault="001D31E7" w:rsidP="001D31E7">
      <w:pPr>
        <w:jc w:val="both"/>
        <w:rPr>
          <w:u w:val="single"/>
          <w:rtl/>
        </w:rPr>
      </w:pPr>
      <w:r w:rsidRPr="001D31E7">
        <w:rPr>
          <w:u w:val="single"/>
          <w:rtl/>
        </w:rPr>
        <w:t xml:space="preserve">באור </w:t>
      </w:r>
      <w:proofErr w:type="spellStart"/>
      <w:r w:rsidRPr="001D31E7">
        <w:rPr>
          <w:u w:val="single"/>
          <w:rtl/>
        </w:rPr>
        <w:t>הגר"א</w:t>
      </w:r>
      <w:proofErr w:type="spellEnd"/>
      <w:r w:rsidRPr="001D31E7">
        <w:rPr>
          <w:u w:val="single"/>
          <w:rtl/>
        </w:rPr>
        <w:t xml:space="preserve"> אבן העזר סימן </w:t>
      </w:r>
      <w:proofErr w:type="spellStart"/>
      <w:r w:rsidRPr="001D31E7">
        <w:rPr>
          <w:u w:val="single"/>
          <w:rtl/>
        </w:rPr>
        <w:t>קמ</w:t>
      </w:r>
      <w:proofErr w:type="spellEnd"/>
      <w:r w:rsidRPr="001D31E7">
        <w:rPr>
          <w:u w:val="single"/>
          <w:rtl/>
        </w:rPr>
        <w:t xml:space="preserve"> ס"ק </w:t>
      </w:r>
      <w:proofErr w:type="spellStart"/>
      <w:r w:rsidRPr="001D31E7">
        <w:rPr>
          <w:u w:val="single"/>
          <w:rtl/>
        </w:rPr>
        <w:t>יח</w:t>
      </w:r>
      <w:proofErr w:type="spellEnd"/>
    </w:p>
    <w:p w14:paraId="35CE391D" w14:textId="0C1ABA1C" w:rsidR="001D31E7" w:rsidRDefault="001D31E7" w:rsidP="001D31E7">
      <w:pPr>
        <w:jc w:val="both"/>
        <w:rPr>
          <w:rtl/>
        </w:rPr>
      </w:pPr>
      <w:proofErr w:type="spellStart"/>
      <w:r>
        <w:rPr>
          <w:rtl/>
        </w:rPr>
        <w:t>יח</w:t>
      </w:r>
      <w:proofErr w:type="spellEnd"/>
      <w:r>
        <w:rPr>
          <w:rtl/>
        </w:rPr>
        <w:t xml:space="preserve">) אבל אם כו'. וכן כו'. הרמב"ם </w:t>
      </w:r>
      <w:proofErr w:type="spellStart"/>
      <w:r>
        <w:rPr>
          <w:rtl/>
        </w:rPr>
        <w:t>דפליגו</w:t>
      </w:r>
      <w:proofErr w:type="spellEnd"/>
      <w:r>
        <w:rPr>
          <w:rtl/>
        </w:rPr>
        <w:t xml:space="preserve"> שם ר"ן ורבי בהולך ותן לה ואמרי' שם </w:t>
      </w:r>
      <w:proofErr w:type="spellStart"/>
      <w:r>
        <w:rPr>
          <w:rtl/>
        </w:rPr>
        <w:t>אתמר</w:t>
      </w:r>
      <w:proofErr w:type="spellEnd"/>
      <w:r>
        <w:rPr>
          <w:rtl/>
        </w:rPr>
        <w:t xml:space="preserve"> כו' התם כו' וכ' הרי"ף אף על גב </w:t>
      </w:r>
      <w:proofErr w:type="spellStart"/>
      <w:r>
        <w:rPr>
          <w:rtl/>
        </w:rPr>
        <w:t>דמספקא</w:t>
      </w:r>
      <w:proofErr w:type="spellEnd"/>
      <w:r>
        <w:rPr>
          <w:rtl/>
        </w:rPr>
        <w:t xml:space="preserve"> ליה לרב אי הל' כרבי או </w:t>
      </w:r>
      <w:proofErr w:type="spellStart"/>
      <w:r>
        <w:rPr>
          <w:rtl/>
        </w:rPr>
        <w:t>כר"ן</w:t>
      </w:r>
      <w:proofErr w:type="spellEnd"/>
      <w:r>
        <w:rPr>
          <w:rtl/>
        </w:rPr>
        <w:t xml:space="preserve"> מ"מ </w:t>
      </w:r>
      <w:proofErr w:type="spellStart"/>
      <w:r>
        <w:rPr>
          <w:rtl/>
        </w:rPr>
        <w:t>קי"ל</w:t>
      </w:r>
      <w:proofErr w:type="spellEnd"/>
      <w:r>
        <w:rPr>
          <w:rtl/>
        </w:rPr>
        <w:t xml:space="preserve"> כאביי </w:t>
      </w:r>
      <w:proofErr w:type="spellStart"/>
      <w:r>
        <w:rPr>
          <w:rtl/>
        </w:rPr>
        <w:t>ברפ"ד</w:t>
      </w:r>
      <w:proofErr w:type="spellEnd"/>
      <w:r>
        <w:rPr>
          <w:rtl/>
        </w:rPr>
        <w:t xml:space="preserve"> דאמר נקטי' כו' וכ"כ הרא"ש שם </w:t>
      </w:r>
      <w:proofErr w:type="spellStart"/>
      <w:r>
        <w:rPr>
          <w:rtl/>
        </w:rPr>
        <w:t>ומ"ש</w:t>
      </w:r>
      <w:proofErr w:type="spellEnd"/>
      <w:r>
        <w:rPr>
          <w:rtl/>
        </w:rPr>
        <w:t xml:space="preserve"> וכן כו' דהוא פלוגתא דר' </w:t>
      </w:r>
      <w:proofErr w:type="spellStart"/>
      <w:r>
        <w:rPr>
          <w:rtl/>
        </w:rPr>
        <w:t>ור"נ</w:t>
      </w:r>
      <w:proofErr w:type="spellEnd"/>
      <w:r>
        <w:rPr>
          <w:rtl/>
        </w:rPr>
        <w:t xml:space="preserve"> ומפ' </w:t>
      </w:r>
      <w:proofErr w:type="spellStart"/>
      <w:r>
        <w:rPr>
          <w:rtl/>
        </w:rPr>
        <w:t>דהולך</w:t>
      </w:r>
      <w:proofErr w:type="spellEnd"/>
      <w:r>
        <w:rPr>
          <w:rtl/>
        </w:rPr>
        <w:t xml:space="preserve"> ותן שניהם קאמר וכשיטתו (דת"ק) [דתן] לחוד אף במתנה כזכי דמי כמ"ש </w:t>
      </w:r>
      <w:proofErr w:type="spellStart"/>
      <w:r>
        <w:rPr>
          <w:rtl/>
        </w:rPr>
        <w:t>בפ"ד</w:t>
      </w:r>
      <w:proofErr w:type="spellEnd"/>
      <w:r>
        <w:rPr>
          <w:rtl/>
        </w:rPr>
        <w:t xml:space="preserve"> מה' זכיה </w:t>
      </w:r>
      <w:proofErr w:type="spellStart"/>
      <w:r>
        <w:rPr>
          <w:rtl/>
        </w:rPr>
        <w:t>ועח"מ</w:t>
      </w:r>
      <w:proofErr w:type="spellEnd"/>
      <w:r>
        <w:rPr>
          <w:rtl/>
        </w:rPr>
        <w:t xml:space="preserve"> סי' קכ"ה ס"ו </w:t>
      </w:r>
      <w:proofErr w:type="spellStart"/>
      <w:r>
        <w:rPr>
          <w:rtl/>
        </w:rPr>
        <w:t>וס"ז</w:t>
      </w:r>
      <w:proofErr w:type="spellEnd"/>
      <w:r>
        <w:rPr>
          <w:rtl/>
        </w:rPr>
        <w:t xml:space="preserve"> אבל </w:t>
      </w:r>
      <w:proofErr w:type="spellStart"/>
      <w:r>
        <w:rPr>
          <w:rtl/>
        </w:rPr>
        <w:t>הר"נ</w:t>
      </w:r>
      <w:proofErr w:type="spellEnd"/>
      <w:r>
        <w:rPr>
          <w:rtl/>
        </w:rPr>
        <w:t xml:space="preserve"> פי' </w:t>
      </w:r>
      <w:proofErr w:type="spellStart"/>
      <w:r>
        <w:rPr>
          <w:rtl/>
        </w:rPr>
        <w:t>דהולך</w:t>
      </w:r>
      <w:proofErr w:type="spellEnd"/>
      <w:r>
        <w:rPr>
          <w:rtl/>
        </w:rPr>
        <w:t xml:space="preserve"> או תן קאמר וכ"ה בירושלמי </w:t>
      </w:r>
      <w:proofErr w:type="spellStart"/>
      <w:r>
        <w:rPr>
          <w:rtl/>
        </w:rPr>
        <w:t>דבתרוייהו</w:t>
      </w:r>
      <w:proofErr w:type="spellEnd"/>
      <w:r>
        <w:rPr>
          <w:rtl/>
        </w:rPr>
        <w:t xml:space="preserve"> פליגי ולפ"ז ה"ה אפי' בתן לחוד וכ"כ המ"מ בשם הרמב"ן אף על פי שנראה מדברי המ"מ שכ"ה ג"כ דעת הרמב"ם </w:t>
      </w:r>
      <w:proofErr w:type="spellStart"/>
      <w:r>
        <w:rPr>
          <w:rtl/>
        </w:rPr>
        <w:t>ליתא</w:t>
      </w:r>
      <w:proofErr w:type="spellEnd"/>
      <w:r>
        <w:rPr>
          <w:rtl/>
        </w:rPr>
        <w:t xml:space="preserve"> כנ"ל אבל הרשב"א פסק דרב </w:t>
      </w:r>
      <w:proofErr w:type="spellStart"/>
      <w:r>
        <w:rPr>
          <w:rtl/>
        </w:rPr>
        <w:t>דמספקא</w:t>
      </w:r>
      <w:proofErr w:type="spellEnd"/>
      <w:r>
        <w:rPr>
          <w:rtl/>
        </w:rPr>
        <w:t xml:space="preserve"> ליה והא </w:t>
      </w:r>
      <w:proofErr w:type="spellStart"/>
      <w:r>
        <w:rPr>
          <w:rtl/>
        </w:rPr>
        <w:t>דאביי</w:t>
      </w:r>
      <w:proofErr w:type="spellEnd"/>
      <w:r>
        <w:rPr>
          <w:rtl/>
        </w:rPr>
        <w:t xml:space="preserve"> </w:t>
      </w:r>
      <w:proofErr w:type="spellStart"/>
      <w:r>
        <w:rPr>
          <w:rtl/>
        </w:rPr>
        <w:t>דקאמר</w:t>
      </w:r>
      <w:proofErr w:type="spellEnd"/>
      <w:r>
        <w:rPr>
          <w:rtl/>
        </w:rPr>
        <w:t xml:space="preserve"> נקטינן כו' היינו ג"כ משום </w:t>
      </w:r>
      <w:proofErr w:type="spellStart"/>
      <w:r>
        <w:rPr>
          <w:rtl/>
        </w:rPr>
        <w:t>ספיקא</w:t>
      </w:r>
      <w:proofErr w:type="spellEnd"/>
      <w:r>
        <w:rPr>
          <w:rtl/>
        </w:rPr>
        <w:t xml:space="preserve"> </w:t>
      </w:r>
      <w:proofErr w:type="spellStart"/>
      <w:r>
        <w:rPr>
          <w:rtl/>
        </w:rPr>
        <w:t>ואוקמי</w:t>
      </w:r>
      <w:proofErr w:type="spellEnd"/>
      <w:r>
        <w:rPr>
          <w:rtl/>
        </w:rPr>
        <w:t xml:space="preserve"> </w:t>
      </w:r>
      <w:proofErr w:type="spellStart"/>
      <w:r>
        <w:rPr>
          <w:rtl/>
        </w:rPr>
        <w:t>הממונא</w:t>
      </w:r>
      <w:proofErr w:type="spellEnd"/>
      <w:r>
        <w:rPr>
          <w:rtl/>
        </w:rPr>
        <w:t xml:space="preserve"> בחזקת נותן </w:t>
      </w:r>
      <w:proofErr w:type="spellStart"/>
      <w:r>
        <w:rPr>
          <w:rtl/>
        </w:rPr>
        <w:t>והר"ן</w:t>
      </w:r>
      <w:proofErr w:type="spellEnd"/>
      <w:r>
        <w:rPr>
          <w:rtl/>
        </w:rPr>
        <w:t xml:space="preserve"> פי' </w:t>
      </w:r>
      <w:proofErr w:type="spellStart"/>
      <w:r>
        <w:rPr>
          <w:rtl/>
        </w:rPr>
        <w:t>דאביי</w:t>
      </w:r>
      <w:proofErr w:type="spellEnd"/>
      <w:r>
        <w:rPr>
          <w:rtl/>
        </w:rPr>
        <w:t xml:space="preserve"> </w:t>
      </w:r>
      <w:proofErr w:type="spellStart"/>
      <w:r>
        <w:rPr>
          <w:rtl/>
        </w:rPr>
        <w:t>ה"ק</w:t>
      </w:r>
      <w:proofErr w:type="spellEnd"/>
      <w:r>
        <w:rPr>
          <w:rtl/>
        </w:rPr>
        <w:t xml:space="preserve"> כשליח הגט </w:t>
      </w:r>
      <w:proofErr w:type="spellStart"/>
      <w:r>
        <w:rPr>
          <w:rtl/>
        </w:rPr>
        <w:t>כשלא</w:t>
      </w:r>
      <w:proofErr w:type="spellEnd"/>
      <w:r>
        <w:rPr>
          <w:rtl/>
        </w:rPr>
        <w:t xml:space="preserve"> </w:t>
      </w:r>
      <w:proofErr w:type="spellStart"/>
      <w:r>
        <w:rPr>
          <w:rtl/>
        </w:rPr>
        <w:t>עשאתו</w:t>
      </w:r>
      <w:proofErr w:type="spellEnd"/>
      <w:r>
        <w:rPr>
          <w:rtl/>
        </w:rPr>
        <w:t xml:space="preserve"> האשה שליח לקבלה וכן פי' תוס' שם ד"ה להולך כו' אבל </w:t>
      </w:r>
      <w:proofErr w:type="spellStart"/>
      <w:r>
        <w:rPr>
          <w:rtl/>
        </w:rPr>
        <w:t>בעשאתו</w:t>
      </w:r>
      <w:proofErr w:type="spellEnd"/>
      <w:r>
        <w:rPr>
          <w:rtl/>
        </w:rPr>
        <w:t xml:space="preserve"> שליח לקבלה דמיא </w:t>
      </w:r>
      <w:proofErr w:type="spellStart"/>
      <w:r>
        <w:rPr>
          <w:rtl/>
        </w:rPr>
        <w:t>לפקדון</w:t>
      </w:r>
      <w:proofErr w:type="spellEnd"/>
      <w:r>
        <w:rPr>
          <w:rtl/>
        </w:rPr>
        <w:t xml:space="preserve"> וזה </w:t>
      </w:r>
      <w:proofErr w:type="spellStart"/>
      <w:r>
        <w:rPr>
          <w:rtl/>
        </w:rPr>
        <w:t>דפריך</w:t>
      </w:r>
      <w:proofErr w:type="spellEnd"/>
      <w:r>
        <w:rPr>
          <w:rtl/>
        </w:rPr>
        <w:t xml:space="preserve"> שם למימרא </w:t>
      </w:r>
      <w:proofErr w:type="spellStart"/>
      <w:r>
        <w:rPr>
          <w:rtl/>
        </w:rPr>
        <w:t>דמספקא</w:t>
      </w:r>
      <w:proofErr w:type="spellEnd"/>
      <w:r>
        <w:rPr>
          <w:rtl/>
        </w:rPr>
        <w:t xml:space="preserve"> לרב כו' ואם איתא מאי פריך הא גט כמתנה ומתנה חלוק </w:t>
      </w:r>
      <w:proofErr w:type="spellStart"/>
      <w:r>
        <w:rPr>
          <w:rtl/>
        </w:rPr>
        <w:t>מפקדון</w:t>
      </w:r>
      <w:proofErr w:type="spellEnd"/>
      <w:r>
        <w:rPr>
          <w:rtl/>
        </w:rPr>
        <w:t xml:space="preserve"> כמ"ש ספק ולא ודאי </w:t>
      </w:r>
      <w:proofErr w:type="spellStart"/>
      <w:r>
        <w:rPr>
          <w:rtl/>
        </w:rPr>
        <w:t>דגט</w:t>
      </w:r>
      <w:proofErr w:type="spellEnd"/>
      <w:r>
        <w:rPr>
          <w:rtl/>
        </w:rPr>
        <w:t xml:space="preserve"> כיון </w:t>
      </w:r>
      <w:proofErr w:type="spellStart"/>
      <w:r>
        <w:rPr>
          <w:rtl/>
        </w:rPr>
        <w:t>שעשאתו</w:t>
      </w:r>
      <w:proofErr w:type="spellEnd"/>
      <w:r>
        <w:rPr>
          <w:rtl/>
        </w:rPr>
        <w:t xml:space="preserve"> האשה שליח לקבלה </w:t>
      </w:r>
      <w:proofErr w:type="spellStart"/>
      <w:r>
        <w:rPr>
          <w:rtl/>
        </w:rPr>
        <w:t>כפקדון</w:t>
      </w:r>
      <w:proofErr w:type="spellEnd"/>
      <w:r>
        <w:rPr>
          <w:rtl/>
        </w:rPr>
        <w:t xml:space="preserve"> דמי ולא כמתנה. וכן רבי דס"ל כאן כזכי דמי ובמתנה </w:t>
      </w:r>
      <w:proofErr w:type="spellStart"/>
      <w:r>
        <w:rPr>
          <w:rtl/>
        </w:rPr>
        <w:t>ס"ל</w:t>
      </w:r>
      <w:proofErr w:type="spellEnd"/>
      <w:r>
        <w:rPr>
          <w:rtl/>
        </w:rPr>
        <w:t xml:space="preserve"> </w:t>
      </w:r>
      <w:proofErr w:type="spellStart"/>
      <w:r>
        <w:rPr>
          <w:rtl/>
        </w:rPr>
        <w:t>ספ"ק</w:t>
      </w:r>
      <w:proofErr w:type="spellEnd"/>
      <w:r>
        <w:rPr>
          <w:rtl/>
        </w:rPr>
        <w:t xml:space="preserve"> (מ"ד) [י"ד] ב' דלאו כזכי דמי </w:t>
      </w:r>
      <w:proofErr w:type="spellStart"/>
      <w:r>
        <w:rPr>
          <w:rtl/>
        </w:rPr>
        <w:t>מתוס</w:t>
      </w:r>
      <w:proofErr w:type="spellEnd"/>
      <w:r>
        <w:rPr>
          <w:rtl/>
        </w:rPr>
        <w:t xml:space="preserve">' ד"ה רבי כו' </w:t>
      </w:r>
      <w:proofErr w:type="spellStart"/>
      <w:r>
        <w:rPr>
          <w:rtl/>
        </w:rPr>
        <w:t>וער"נ</w:t>
      </w:r>
      <w:proofErr w:type="spellEnd"/>
      <w:r>
        <w:rPr>
          <w:rtl/>
        </w:rPr>
        <w:t xml:space="preserve"> </w:t>
      </w:r>
      <w:proofErr w:type="spellStart"/>
      <w:r>
        <w:rPr>
          <w:rtl/>
        </w:rPr>
        <w:t>וז"ש</w:t>
      </w:r>
      <w:proofErr w:type="spellEnd"/>
      <w:r>
        <w:rPr>
          <w:rtl/>
        </w:rPr>
        <w:t xml:space="preserve"> </w:t>
      </w:r>
      <w:proofErr w:type="spellStart"/>
      <w:r>
        <w:rPr>
          <w:rtl/>
        </w:rPr>
        <w:t>בהג"ה</w:t>
      </w:r>
      <w:proofErr w:type="spellEnd"/>
      <w:r>
        <w:rPr>
          <w:rtl/>
        </w:rPr>
        <w:t xml:space="preserve"> וי"א כו' </w:t>
      </w:r>
      <w:proofErr w:type="spellStart"/>
      <w:r>
        <w:rPr>
          <w:rtl/>
        </w:rPr>
        <w:t>ול"ד</w:t>
      </w:r>
      <w:proofErr w:type="spellEnd"/>
      <w:r>
        <w:rPr>
          <w:rtl/>
        </w:rPr>
        <w:t xml:space="preserve"> תן </w:t>
      </w:r>
      <w:proofErr w:type="spellStart"/>
      <w:r>
        <w:rPr>
          <w:rtl/>
        </w:rPr>
        <w:t>דה"ה</w:t>
      </w:r>
      <w:proofErr w:type="spellEnd"/>
      <w:r>
        <w:rPr>
          <w:rtl/>
        </w:rPr>
        <w:t xml:space="preserve"> להולך:</w:t>
      </w:r>
    </w:p>
    <w:p w14:paraId="78628655" w14:textId="76C853A0" w:rsidR="00470399" w:rsidRDefault="00470399" w:rsidP="001D31E7">
      <w:pPr>
        <w:jc w:val="both"/>
        <w:rPr>
          <w:rtl/>
        </w:rPr>
      </w:pPr>
    </w:p>
    <w:p w14:paraId="2AD9FF31" w14:textId="77777777" w:rsidR="00470399" w:rsidRPr="00470399" w:rsidRDefault="00470399" w:rsidP="00470399">
      <w:pPr>
        <w:jc w:val="both"/>
        <w:rPr>
          <w:u w:val="single"/>
          <w:rtl/>
        </w:rPr>
      </w:pPr>
      <w:r w:rsidRPr="00470399">
        <w:rPr>
          <w:u w:val="single"/>
          <w:rtl/>
        </w:rPr>
        <w:lastRenderedPageBreak/>
        <w:t>שעורי הרב (סולובייצ'יק) מסכת גיטין דף יא עמוד ב</w:t>
      </w:r>
    </w:p>
    <w:p w14:paraId="081FBFF7" w14:textId="77777777" w:rsidR="00470399" w:rsidRDefault="00470399" w:rsidP="00470399">
      <w:pPr>
        <w:jc w:val="both"/>
        <w:rPr>
          <w:rtl/>
        </w:rPr>
      </w:pPr>
      <w:r>
        <w:rPr>
          <w:rtl/>
        </w:rPr>
        <w:t>ב. תן כזכי</w:t>
      </w:r>
    </w:p>
    <w:p w14:paraId="45140CF2" w14:textId="77777777" w:rsidR="00470399" w:rsidRDefault="00470399" w:rsidP="00470399">
      <w:pPr>
        <w:jc w:val="both"/>
        <w:rPr>
          <w:rtl/>
        </w:rPr>
      </w:pPr>
      <w:r>
        <w:rPr>
          <w:rtl/>
        </w:rPr>
        <w:t xml:space="preserve">איתא בגמרא, א"ר יוחנן התופס לבעל חוב במקום שחב לאחרים לא קנה, וא"ת משנתינו, כל האומר תנו כאומר זכו דמי. והנה לעיל פירשנו שיטתו של רבי יוחנן שהתופס לבעל חוב במקום שחב לאחרים לא קנה משום </w:t>
      </w:r>
      <w:proofErr w:type="spellStart"/>
      <w:r>
        <w:rPr>
          <w:rtl/>
        </w:rPr>
        <w:t>שזכיה</w:t>
      </w:r>
      <w:proofErr w:type="spellEnd"/>
      <w:r>
        <w:rPr>
          <w:rtl/>
        </w:rPr>
        <w:t xml:space="preserve"> אינה כשליחות ממש לעשות שיד הזוכה כידו. אך א"כ קשה מה מהני לן הא </w:t>
      </w:r>
      <w:proofErr w:type="spellStart"/>
      <w:r>
        <w:rPr>
          <w:rtl/>
        </w:rPr>
        <w:t>דהאומר</w:t>
      </w:r>
      <w:proofErr w:type="spellEnd"/>
      <w:r>
        <w:rPr>
          <w:rtl/>
        </w:rPr>
        <w:t xml:space="preserve"> תנו כאומר זכו, הא עדיין בעינן נתינה ליד העבד, </w:t>
      </w:r>
      <w:proofErr w:type="spellStart"/>
      <w:r>
        <w:rPr>
          <w:rtl/>
        </w:rPr>
        <w:t>וליכא</w:t>
      </w:r>
      <w:proofErr w:type="spellEnd"/>
      <w:r>
        <w:rPr>
          <w:rtl/>
        </w:rPr>
        <w:t>, כיון שיד הזוכה אינו כידו.</w:t>
      </w:r>
    </w:p>
    <w:p w14:paraId="2D416BD1" w14:textId="77777777" w:rsidR="00470399" w:rsidRDefault="00470399" w:rsidP="00470399">
      <w:pPr>
        <w:jc w:val="both"/>
        <w:rPr>
          <w:rtl/>
        </w:rPr>
      </w:pPr>
      <w:r>
        <w:rPr>
          <w:rtl/>
        </w:rPr>
        <w:t xml:space="preserve">והנראה לבאר בזה, על פי מ"ש </w:t>
      </w:r>
      <w:proofErr w:type="spellStart"/>
      <w:r>
        <w:rPr>
          <w:rtl/>
        </w:rPr>
        <w:t>הנמוקי</w:t>
      </w:r>
      <w:proofErr w:type="spellEnd"/>
      <w:r>
        <w:rPr>
          <w:rtl/>
        </w:rPr>
        <w:t xml:space="preserve"> יוסף </w:t>
      </w:r>
      <w:proofErr w:type="spellStart"/>
      <w:r>
        <w:rPr>
          <w:rtl/>
        </w:rPr>
        <w:t>בב"מ</w:t>
      </w:r>
      <w:proofErr w:type="spellEnd"/>
      <w:r>
        <w:rPr>
          <w:rtl/>
        </w:rPr>
        <w:t xml:space="preserve"> (ה: בדפי הרי"ף ד"ה ראה) בשם הר"ן, "שא"א לזכות </w:t>
      </w:r>
      <w:proofErr w:type="spellStart"/>
      <w:r>
        <w:rPr>
          <w:rtl/>
        </w:rPr>
        <w:t>לחבירו</w:t>
      </w:r>
      <w:proofErr w:type="spellEnd"/>
      <w:r>
        <w:rPr>
          <w:rtl/>
        </w:rPr>
        <w:t xml:space="preserve"> מתורת שליחות אא"כ נעשה שלוחו של בעל הממון". הרי שלדעת הר"ן יש </w:t>
      </w:r>
      <w:proofErr w:type="spellStart"/>
      <w:r>
        <w:rPr>
          <w:rtl/>
        </w:rPr>
        <w:t>בזכיה</w:t>
      </w:r>
      <w:proofErr w:type="spellEnd"/>
      <w:r>
        <w:rPr>
          <w:rtl/>
        </w:rPr>
        <w:t xml:space="preserve"> מינוי שליחות על ידי בעל הממון, דהיינו המקנה ממנה את הזוכה להיות שלוחו של הקונה. ויש להעמיד את הדברים, שבכלל דין זכיה הוא שיש </w:t>
      </w:r>
      <w:proofErr w:type="spellStart"/>
      <w:r>
        <w:rPr>
          <w:rtl/>
        </w:rPr>
        <w:t>בכח</w:t>
      </w:r>
      <w:proofErr w:type="spellEnd"/>
      <w:r>
        <w:rPr>
          <w:rtl/>
        </w:rPr>
        <w:t xml:space="preserve"> המקנה למנות שליח עבור הקונה. וזו </w:t>
      </w:r>
      <w:proofErr w:type="spellStart"/>
      <w:r>
        <w:rPr>
          <w:rtl/>
        </w:rPr>
        <w:t>איפוא</w:t>
      </w:r>
      <w:proofErr w:type="spellEnd"/>
      <w:r>
        <w:rPr>
          <w:rtl/>
        </w:rPr>
        <w:t xml:space="preserve"> כוונת הגמרא כאן </w:t>
      </w:r>
      <w:proofErr w:type="spellStart"/>
      <w:r>
        <w:rPr>
          <w:rtl/>
        </w:rPr>
        <w:t>במ"ש</w:t>
      </w:r>
      <w:proofErr w:type="spellEnd"/>
      <w:r>
        <w:rPr>
          <w:rtl/>
        </w:rPr>
        <w:t xml:space="preserve"> כל האומר תנו כאומר זכו דמי, דהיינו שהאדון ממנה את הזוכה להיות שלוחו של העבד, ואשר על כן ידו כיד העבד, ונתינת שטר </w:t>
      </w:r>
      <w:proofErr w:type="spellStart"/>
      <w:r>
        <w:rPr>
          <w:rtl/>
        </w:rPr>
        <w:t>השיחרור</w:t>
      </w:r>
      <w:proofErr w:type="spellEnd"/>
      <w:r>
        <w:rPr>
          <w:rtl/>
        </w:rPr>
        <w:t xml:space="preserve"> לידו הויא כנתינה ליד העבד.</w:t>
      </w:r>
    </w:p>
    <w:p w14:paraId="41D20AD7" w14:textId="77777777" w:rsidR="00470399" w:rsidRDefault="00470399" w:rsidP="00470399">
      <w:pPr>
        <w:jc w:val="both"/>
        <w:rPr>
          <w:rtl/>
        </w:rPr>
      </w:pPr>
      <w:r>
        <w:rPr>
          <w:rtl/>
        </w:rPr>
        <w:t xml:space="preserve">ולפ"ז הטעם שתופס לבעל חוב במקום שחב לאחרים לא קנה הוא משום שאין כאן מינוי שליחות ע"י בעל הממון, שהרי בעל הממון עצמו הוא </w:t>
      </w:r>
      <w:proofErr w:type="spellStart"/>
      <w:r>
        <w:rPr>
          <w:rtl/>
        </w:rPr>
        <w:t>הלוה</w:t>
      </w:r>
      <w:proofErr w:type="spellEnd"/>
      <w:r>
        <w:rPr>
          <w:rtl/>
        </w:rPr>
        <w:t xml:space="preserve">, </w:t>
      </w:r>
      <w:proofErr w:type="spellStart"/>
      <w:r>
        <w:rPr>
          <w:rtl/>
        </w:rPr>
        <w:t>ובודאי</w:t>
      </w:r>
      <w:proofErr w:type="spellEnd"/>
      <w:r>
        <w:rPr>
          <w:rtl/>
        </w:rPr>
        <w:t xml:space="preserve"> שלא מינה את התופס לשליח לתפוס ממנו </w:t>
      </w:r>
      <w:proofErr w:type="spellStart"/>
      <w:r>
        <w:rPr>
          <w:rtl/>
        </w:rPr>
        <w:t>בע"כ</w:t>
      </w:r>
      <w:proofErr w:type="spellEnd"/>
      <w:r>
        <w:rPr>
          <w:rtl/>
        </w:rPr>
        <w:t>. ולפיכך לשיטת הר"ן שבכל זכיה בעינן מינוי שליחות ע"י בעל הממון א"א לתופס לזכות עבור בעל החוב.</w:t>
      </w:r>
    </w:p>
    <w:p w14:paraId="31F6B2BF" w14:textId="77777777" w:rsidR="00470399" w:rsidRDefault="00470399" w:rsidP="00470399">
      <w:pPr>
        <w:jc w:val="both"/>
        <w:rPr>
          <w:rtl/>
        </w:rPr>
      </w:pPr>
      <w:r>
        <w:rPr>
          <w:rtl/>
        </w:rPr>
        <w:t xml:space="preserve">ולפי דברינו נראה שאף מתחילה ידעה הגמרא שתן כזכי, רק לא עלה על הדעת שיש </w:t>
      </w:r>
      <w:proofErr w:type="spellStart"/>
      <w:r>
        <w:rPr>
          <w:rtl/>
        </w:rPr>
        <w:t>בזכיה</w:t>
      </w:r>
      <w:proofErr w:type="spellEnd"/>
      <w:r>
        <w:rPr>
          <w:rtl/>
        </w:rPr>
        <w:t xml:space="preserve"> שליחות ע"י מינוי. וא"כ </w:t>
      </w:r>
      <w:proofErr w:type="spellStart"/>
      <w:r>
        <w:rPr>
          <w:rtl/>
        </w:rPr>
        <w:t>לההוה</w:t>
      </w:r>
      <w:proofErr w:type="spellEnd"/>
      <w:r>
        <w:rPr>
          <w:rtl/>
        </w:rPr>
        <w:t xml:space="preserve"> </w:t>
      </w:r>
      <w:proofErr w:type="spellStart"/>
      <w:r>
        <w:rPr>
          <w:rtl/>
        </w:rPr>
        <w:t>אמינא</w:t>
      </w:r>
      <w:proofErr w:type="spellEnd"/>
      <w:r>
        <w:rPr>
          <w:rtl/>
        </w:rPr>
        <w:t xml:space="preserve">, זכיה ושליחות ב' הלכות הן; </w:t>
      </w:r>
      <w:proofErr w:type="spellStart"/>
      <w:r>
        <w:rPr>
          <w:rtl/>
        </w:rPr>
        <w:t>ולמסקנא</w:t>
      </w:r>
      <w:proofErr w:type="spellEnd"/>
      <w:r>
        <w:rPr>
          <w:rtl/>
        </w:rPr>
        <w:t xml:space="preserve">, אין חילוק בין זכיה לשליחות ביסוד דינם, ושתיהן הן שליחות על ידי מינוי. רק שהחילוק תלוי </w:t>
      </w:r>
      <w:proofErr w:type="spellStart"/>
      <w:r>
        <w:rPr>
          <w:rtl/>
        </w:rPr>
        <w:t>במיהו</w:t>
      </w:r>
      <w:proofErr w:type="spellEnd"/>
      <w:r>
        <w:rPr>
          <w:rtl/>
        </w:rPr>
        <w:t xml:space="preserve"> הממנה - בשליחות המקבל הוא הממנה, </w:t>
      </w:r>
      <w:proofErr w:type="spellStart"/>
      <w:r>
        <w:rPr>
          <w:rtl/>
        </w:rPr>
        <w:t>ובזכיה</w:t>
      </w:r>
      <w:proofErr w:type="spellEnd"/>
      <w:r>
        <w:rPr>
          <w:rtl/>
        </w:rPr>
        <w:t xml:space="preserve"> בעל הממון הוא הממנה.</w:t>
      </w:r>
    </w:p>
    <w:p w14:paraId="60341EA7" w14:textId="77777777" w:rsidR="00470399" w:rsidRDefault="00470399" w:rsidP="00470399">
      <w:pPr>
        <w:jc w:val="both"/>
        <w:rPr>
          <w:rtl/>
        </w:rPr>
      </w:pPr>
      <w:r>
        <w:rPr>
          <w:rtl/>
        </w:rPr>
        <w:t xml:space="preserve">והנה לעיל (אות א) כתבנו שיש לפרש שהוכחת רב הונא </w:t>
      </w:r>
      <w:proofErr w:type="spellStart"/>
      <w:r>
        <w:rPr>
          <w:rtl/>
        </w:rPr>
        <w:t>ממשנתינו</w:t>
      </w:r>
      <w:proofErr w:type="spellEnd"/>
      <w:r>
        <w:rPr>
          <w:rtl/>
        </w:rPr>
        <w:t xml:space="preserve"> שהתופס לבעל חוב במקום שחב לאחרים קנה היא ממה </w:t>
      </w:r>
      <w:proofErr w:type="spellStart"/>
      <w:r>
        <w:rPr>
          <w:rtl/>
        </w:rPr>
        <w:t>שזכיה</w:t>
      </w:r>
      <w:proofErr w:type="spellEnd"/>
      <w:r>
        <w:rPr>
          <w:rtl/>
        </w:rPr>
        <w:t xml:space="preserve"> מהניא בגט </w:t>
      </w:r>
      <w:proofErr w:type="spellStart"/>
      <w:r>
        <w:rPr>
          <w:rtl/>
        </w:rPr>
        <w:t>שיחרור</w:t>
      </w:r>
      <w:proofErr w:type="spellEnd"/>
      <w:r>
        <w:rPr>
          <w:rtl/>
        </w:rPr>
        <w:t xml:space="preserve"> לפעול תפיסה, ולכן התופס לבעל חוב קנה </w:t>
      </w:r>
      <w:proofErr w:type="spellStart"/>
      <w:r>
        <w:rPr>
          <w:rtl/>
        </w:rPr>
        <w:t>דהזכיה</w:t>
      </w:r>
      <w:proofErr w:type="spellEnd"/>
      <w:r>
        <w:rPr>
          <w:rtl/>
        </w:rPr>
        <w:t xml:space="preserve"> מהניא לפעול תפיסת בעל החוב </w:t>
      </w:r>
      <w:proofErr w:type="spellStart"/>
      <w:r>
        <w:rPr>
          <w:rtl/>
        </w:rPr>
        <w:t>בהפרעון</w:t>
      </w:r>
      <w:proofErr w:type="spellEnd"/>
      <w:r>
        <w:rPr>
          <w:rtl/>
        </w:rPr>
        <w:t>. ומעתה יש לפרש על דרך זו דחיית רבי יוחנן דתן כזכי, שלעולם זכיה אינה מועלת אלא לפעול הקנאה ולא לפעול תפיסה, ולכן התופס לבעל חוב במקום שחב לאחרים לא קנה, ושאני אמירת תן שיש בה הסכמת האדון למסירת השטר הפועלת תפיסת השטר.</w:t>
      </w:r>
    </w:p>
    <w:p w14:paraId="4A88E1A1" w14:textId="77777777" w:rsidR="00470399" w:rsidRDefault="00470399" w:rsidP="00470399">
      <w:pPr>
        <w:jc w:val="both"/>
        <w:rPr>
          <w:rtl/>
        </w:rPr>
      </w:pPr>
      <w:r>
        <w:rPr>
          <w:rtl/>
        </w:rPr>
        <w:t xml:space="preserve">ועפ"י דברינו יש לבאר את החילוק שאומר ר"ת (סוף תוספות ד"ה כל האומר) דהא אמרינן תן כזכי הוא דוקא </w:t>
      </w:r>
      <w:proofErr w:type="spellStart"/>
      <w:r>
        <w:rPr>
          <w:rtl/>
        </w:rPr>
        <w:t>במלוה</w:t>
      </w:r>
      <w:proofErr w:type="spellEnd"/>
      <w:r>
        <w:rPr>
          <w:rtl/>
        </w:rPr>
        <w:t xml:space="preserve"> ולא במתנה. דתן כזכי מהני בכך שאמירת תן פועלת תפיסת הלה בחפץ אך אינה פועלת הקנאה. ולכן מהניא תן כזכי </w:t>
      </w:r>
      <w:proofErr w:type="spellStart"/>
      <w:r>
        <w:rPr>
          <w:rtl/>
        </w:rPr>
        <w:t>בפרעון</w:t>
      </w:r>
      <w:proofErr w:type="spellEnd"/>
      <w:r>
        <w:rPr>
          <w:rtl/>
        </w:rPr>
        <w:t xml:space="preserve"> חוב דהתם בעינן תפיסת </w:t>
      </w:r>
      <w:proofErr w:type="spellStart"/>
      <w:r>
        <w:rPr>
          <w:rtl/>
        </w:rPr>
        <w:t>המלוה</w:t>
      </w:r>
      <w:proofErr w:type="spellEnd"/>
      <w:r>
        <w:rPr>
          <w:rtl/>
        </w:rPr>
        <w:t xml:space="preserve"> </w:t>
      </w:r>
      <w:proofErr w:type="spellStart"/>
      <w:r>
        <w:rPr>
          <w:rtl/>
        </w:rPr>
        <w:t>בפרעון</w:t>
      </w:r>
      <w:proofErr w:type="spellEnd"/>
      <w:r>
        <w:rPr>
          <w:rtl/>
        </w:rPr>
        <w:t xml:space="preserve">. וגם בשחרור, </w:t>
      </w:r>
      <w:proofErr w:type="spellStart"/>
      <w:r>
        <w:rPr>
          <w:rtl/>
        </w:rPr>
        <w:t>שהיתה</w:t>
      </w:r>
      <w:proofErr w:type="spellEnd"/>
      <w:r>
        <w:rPr>
          <w:rtl/>
        </w:rPr>
        <w:t xml:space="preserve"> כבר דעת מקנה, ואיננו זקוקים אלא לתפיסת העבד בשטר, סגי בתן כזכי שיש בו מסירת השטר לפעול שיחשב שהעבד תופס בו. אבל במתנה לא מהני תן כזכי, דהתם בעינן קנין ולא סגי בתפיסה; והא תן לא הוי אלא הסכמה לנתינה שפועלת תפיסה, ואינה פועלת </w:t>
      </w:r>
      <w:proofErr w:type="spellStart"/>
      <w:r>
        <w:rPr>
          <w:rtl/>
        </w:rPr>
        <w:t>ההקנאה</w:t>
      </w:r>
      <w:proofErr w:type="spellEnd"/>
      <w:r>
        <w:rPr>
          <w:rtl/>
        </w:rPr>
        <w:t xml:space="preserve"> הנצרכת </w:t>
      </w:r>
      <w:proofErr w:type="spellStart"/>
      <w:r>
        <w:rPr>
          <w:rtl/>
        </w:rPr>
        <w:t>לקנין</w:t>
      </w:r>
      <w:proofErr w:type="spellEnd"/>
      <w:r>
        <w:rPr>
          <w:rtl/>
        </w:rPr>
        <w:t xml:space="preserve"> המתנה.</w:t>
      </w:r>
    </w:p>
    <w:p w14:paraId="0044CC16" w14:textId="77777777" w:rsidR="00470399" w:rsidRDefault="00470399" w:rsidP="00470399">
      <w:pPr>
        <w:jc w:val="both"/>
        <w:rPr>
          <w:rtl/>
        </w:rPr>
      </w:pPr>
      <w:r>
        <w:rPr>
          <w:rtl/>
        </w:rPr>
        <w:t>ג. שיטת הרמב"ם בתן כזכי</w:t>
      </w:r>
    </w:p>
    <w:p w14:paraId="6A561F5D" w14:textId="77777777" w:rsidR="00470399" w:rsidRDefault="00470399" w:rsidP="00470399">
      <w:pPr>
        <w:jc w:val="both"/>
        <w:rPr>
          <w:rtl/>
        </w:rPr>
      </w:pPr>
      <w:r>
        <w:rPr>
          <w:rtl/>
        </w:rPr>
        <w:t xml:space="preserve">כתב הרמב"ם (פ"ו מעבדים ה"א), "הכותב גט שחרור לעבדו וזיכה לו בו ע"י אחר ואמר זכה בגט זה לפלוני עבדי יצא לחירות אף על פי שלא הגיע גט לידו </w:t>
      </w:r>
      <w:proofErr w:type="spellStart"/>
      <w:r>
        <w:rPr>
          <w:rtl/>
        </w:rPr>
        <w:t>שזכין</w:t>
      </w:r>
      <w:proofErr w:type="spellEnd"/>
      <w:r>
        <w:rPr>
          <w:rtl/>
        </w:rPr>
        <w:t xml:space="preserve"> לאדם שלא בפניו, אבל אם אמר תנו גט זה לעבדי אינו יכול לחזור בו ולא יצא העבד לחירות עד שיגיע הגט לידו לפיכך האומר תנו גט זה לעבדי ומת לא יתנו לאחר מיתה". הרי שהרמב"ם סובר שתן כזכי מהני בשטר </w:t>
      </w:r>
      <w:proofErr w:type="spellStart"/>
      <w:r>
        <w:rPr>
          <w:rtl/>
        </w:rPr>
        <w:t>שיחרור</w:t>
      </w:r>
      <w:proofErr w:type="spellEnd"/>
      <w:r>
        <w:rPr>
          <w:rtl/>
        </w:rPr>
        <w:t xml:space="preserve"> לכך שהאדון אינו יכול לחזור בו, אך העבד אינו משתחרר עד שיגיע הגט לידו ולכן בעינן נתינה לעבד בחיי האדון. (וכ"כ הרי"ף וכ"כ רש"י לעיל ט: ד"ה לא יתנו) ויש לבאר מהו לשיטתו גדר קבלת גט </w:t>
      </w:r>
      <w:proofErr w:type="spellStart"/>
      <w:r>
        <w:rPr>
          <w:rtl/>
        </w:rPr>
        <w:t>השיחרור</w:t>
      </w:r>
      <w:proofErr w:type="spellEnd"/>
      <w:r>
        <w:rPr>
          <w:rtl/>
        </w:rPr>
        <w:t xml:space="preserve"> בתן כזכי, שמחד אינה פועלת את </w:t>
      </w:r>
      <w:proofErr w:type="spellStart"/>
      <w:r>
        <w:rPr>
          <w:rtl/>
        </w:rPr>
        <w:t>השיחרור</w:t>
      </w:r>
      <w:proofErr w:type="spellEnd"/>
      <w:r>
        <w:rPr>
          <w:rtl/>
        </w:rPr>
        <w:t xml:space="preserve"> ומאידך מועלת לכך שהאדון אינו יכול לחזור בו.</w:t>
      </w:r>
    </w:p>
    <w:p w14:paraId="04FE158C" w14:textId="77777777" w:rsidR="00470399" w:rsidRDefault="00470399" w:rsidP="00470399">
      <w:pPr>
        <w:jc w:val="both"/>
        <w:rPr>
          <w:rtl/>
        </w:rPr>
      </w:pPr>
      <w:r>
        <w:rPr>
          <w:rtl/>
        </w:rPr>
        <w:t xml:space="preserve">והנראה בביאור </w:t>
      </w:r>
      <w:proofErr w:type="spellStart"/>
      <w:r>
        <w:rPr>
          <w:rtl/>
        </w:rPr>
        <w:t>הענין</w:t>
      </w:r>
      <w:proofErr w:type="spellEnd"/>
      <w:r>
        <w:rPr>
          <w:rtl/>
        </w:rPr>
        <w:t xml:space="preserve">, שהרמב"ם סובר שבתן כזכי השליח הוא שליח לקבלה שלא על ידי מינוי. שאמירת תן הויא גלוי דעת האדון דלא איכפת ליה אם השליח נעשה שליח לקבלה, אך אין בזה מינוי שליח לקבלה. ובשליחות שלא על ידי מינוי אין יד השליח כיד העבד, ולכן אין בזכיית גט </w:t>
      </w:r>
      <w:proofErr w:type="spellStart"/>
      <w:r>
        <w:rPr>
          <w:rtl/>
        </w:rPr>
        <w:t>השיחרור</w:t>
      </w:r>
      <w:proofErr w:type="spellEnd"/>
      <w:r>
        <w:rPr>
          <w:rtl/>
        </w:rPr>
        <w:t xml:space="preserve"> ע"י השליח קבלת גט </w:t>
      </w:r>
      <w:proofErr w:type="spellStart"/>
      <w:r>
        <w:rPr>
          <w:rtl/>
        </w:rPr>
        <w:t>שיחרור</w:t>
      </w:r>
      <w:proofErr w:type="spellEnd"/>
      <w:r>
        <w:rPr>
          <w:rtl/>
        </w:rPr>
        <w:t xml:space="preserve">, ומ"מ מועלת זכיה זו להפקיע קנין הממון, ולכן אין האדון יכול לחזור בו. ועדיין בעינן נתינת שטר </w:t>
      </w:r>
      <w:proofErr w:type="spellStart"/>
      <w:r>
        <w:rPr>
          <w:rtl/>
        </w:rPr>
        <w:t>השיחרור</w:t>
      </w:r>
      <w:proofErr w:type="spellEnd"/>
      <w:r>
        <w:rPr>
          <w:rtl/>
        </w:rPr>
        <w:t xml:space="preserve"> לעבד להפקיע את קנין האיסור. ומצינו הפקעת קנין ממון בלי הפקעת קנין איסור, מעין זו, במפקיר עבדו שיצא לחירות וצריך גט שחרור (רמב"ם פ"ח מעבדים </w:t>
      </w:r>
      <w:proofErr w:type="spellStart"/>
      <w:r>
        <w:rPr>
          <w:rtl/>
        </w:rPr>
        <w:t>הי"ג</w:t>
      </w:r>
      <w:proofErr w:type="spellEnd"/>
      <w:r>
        <w:rPr>
          <w:rtl/>
        </w:rPr>
        <w:t xml:space="preserve">), שבה אמנם הפקר מפקיע את קנין הממון שבעבד אולם עדיין בעינן גט </w:t>
      </w:r>
      <w:proofErr w:type="spellStart"/>
      <w:r>
        <w:rPr>
          <w:rtl/>
        </w:rPr>
        <w:t>שיחרור</w:t>
      </w:r>
      <w:proofErr w:type="spellEnd"/>
      <w:r>
        <w:rPr>
          <w:rtl/>
        </w:rPr>
        <w:t xml:space="preserve"> להפקיע את קנין האיסור.</w:t>
      </w:r>
    </w:p>
    <w:p w14:paraId="228D46CC" w14:textId="77777777" w:rsidR="00470399" w:rsidRDefault="00470399" w:rsidP="00470399">
      <w:pPr>
        <w:jc w:val="both"/>
        <w:rPr>
          <w:rtl/>
        </w:rPr>
      </w:pPr>
      <w:r>
        <w:rPr>
          <w:rtl/>
        </w:rPr>
        <w:t xml:space="preserve">ובזה חלוקה אמירת האדון זכה מאמירתו תן; שבאמירת זכה יש שליחות על ידי מינוי, ובשליחות על ידי מינוי יד השליח הוא כיד העבד, ועל כן אמירת זכה פועלת נתינת גט </w:t>
      </w:r>
      <w:proofErr w:type="spellStart"/>
      <w:r>
        <w:rPr>
          <w:rtl/>
        </w:rPr>
        <w:t>השיחרור</w:t>
      </w:r>
      <w:proofErr w:type="spellEnd"/>
      <w:r>
        <w:rPr>
          <w:rtl/>
        </w:rPr>
        <w:t>, אבל אמירת תן אינה פועלת שליחות על ידי מינוי, כמ"ש.</w:t>
      </w:r>
    </w:p>
    <w:p w14:paraId="20E1B6A9" w14:textId="77777777" w:rsidR="00470399" w:rsidRDefault="00470399" w:rsidP="00470399">
      <w:pPr>
        <w:jc w:val="both"/>
        <w:rPr>
          <w:rtl/>
        </w:rPr>
      </w:pPr>
      <w:r>
        <w:rPr>
          <w:rtl/>
        </w:rPr>
        <w:t xml:space="preserve">והנה האחרונים נחלקו באם בעינן נתינה בגט </w:t>
      </w:r>
      <w:proofErr w:type="spellStart"/>
      <w:r>
        <w:rPr>
          <w:rtl/>
        </w:rPr>
        <w:t>שיחרור</w:t>
      </w:r>
      <w:proofErr w:type="spellEnd"/>
      <w:r>
        <w:rPr>
          <w:rtl/>
        </w:rPr>
        <w:t xml:space="preserve"> או </w:t>
      </w:r>
      <w:proofErr w:type="spellStart"/>
      <w:r>
        <w:rPr>
          <w:rtl/>
        </w:rPr>
        <w:t>דכשר</w:t>
      </w:r>
      <w:proofErr w:type="spellEnd"/>
      <w:r>
        <w:rPr>
          <w:rtl/>
        </w:rPr>
        <w:t xml:space="preserve"> אף בטלי גיטיך מעל גבי קרקע. ולכאורה דברינו אליבא </w:t>
      </w:r>
      <w:proofErr w:type="spellStart"/>
      <w:r>
        <w:rPr>
          <w:rtl/>
        </w:rPr>
        <w:t>דהרמב"ם</w:t>
      </w:r>
      <w:proofErr w:type="spellEnd"/>
      <w:r>
        <w:rPr>
          <w:rtl/>
        </w:rPr>
        <w:t xml:space="preserve"> שאין בזכיית השליח נתינת גט </w:t>
      </w:r>
      <w:proofErr w:type="spellStart"/>
      <w:r>
        <w:rPr>
          <w:rtl/>
        </w:rPr>
        <w:t>שיחרור</w:t>
      </w:r>
      <w:proofErr w:type="spellEnd"/>
      <w:r>
        <w:rPr>
          <w:rtl/>
        </w:rPr>
        <w:t xml:space="preserve">, קשים למ"ד </w:t>
      </w:r>
      <w:proofErr w:type="spellStart"/>
      <w:r>
        <w:rPr>
          <w:rtl/>
        </w:rPr>
        <w:t>דבעינן</w:t>
      </w:r>
      <w:proofErr w:type="spellEnd"/>
      <w:r>
        <w:rPr>
          <w:rtl/>
        </w:rPr>
        <w:t xml:space="preserve"> נתינה בגט </w:t>
      </w:r>
      <w:proofErr w:type="spellStart"/>
      <w:r>
        <w:rPr>
          <w:rtl/>
        </w:rPr>
        <w:t>שיחרור</w:t>
      </w:r>
      <w:proofErr w:type="spellEnd"/>
      <w:r>
        <w:rPr>
          <w:rtl/>
        </w:rPr>
        <w:t xml:space="preserve">. וצ"ל </w:t>
      </w:r>
      <w:proofErr w:type="spellStart"/>
      <w:r>
        <w:rPr>
          <w:rtl/>
        </w:rPr>
        <w:t>דבעינן</w:t>
      </w:r>
      <w:proofErr w:type="spellEnd"/>
      <w:r>
        <w:rPr>
          <w:rtl/>
        </w:rPr>
        <w:t xml:space="preserve"> נתינה רק כדי ששטר </w:t>
      </w:r>
      <w:proofErr w:type="spellStart"/>
      <w:r>
        <w:rPr>
          <w:rtl/>
        </w:rPr>
        <w:t>השיחרור</w:t>
      </w:r>
      <w:proofErr w:type="spellEnd"/>
      <w:r>
        <w:rPr>
          <w:rtl/>
        </w:rPr>
        <w:t xml:space="preserve"> יפקיע את קנין האיסור, אבל בנידון דידן ששטר </w:t>
      </w:r>
      <w:proofErr w:type="spellStart"/>
      <w:r>
        <w:rPr>
          <w:rtl/>
        </w:rPr>
        <w:t>השיחרור</w:t>
      </w:r>
      <w:proofErr w:type="spellEnd"/>
      <w:r>
        <w:rPr>
          <w:rtl/>
        </w:rPr>
        <w:t xml:space="preserve"> מפקיע רק את קנין הממון לא בעינן נתינה.</w:t>
      </w:r>
    </w:p>
    <w:p w14:paraId="74FD16DE" w14:textId="2C63342B" w:rsidR="00F56D6F" w:rsidRPr="00FE29F8" w:rsidRDefault="00470399" w:rsidP="00F56D6F">
      <w:pPr>
        <w:jc w:val="both"/>
      </w:pPr>
      <w:r>
        <w:rPr>
          <w:rtl/>
        </w:rPr>
        <w:t xml:space="preserve">אולם יש לדון בזה. דהא בודאי שטר </w:t>
      </w:r>
      <w:proofErr w:type="spellStart"/>
      <w:r>
        <w:rPr>
          <w:rtl/>
        </w:rPr>
        <w:t>שיחרור</w:t>
      </w:r>
      <w:proofErr w:type="spellEnd"/>
      <w:r>
        <w:rPr>
          <w:rtl/>
        </w:rPr>
        <w:t xml:space="preserve"> צריך להיות לשמה אף אם אינו פועל אלא להפקיע את קנין הממון. וא"כ צ"ע, למה בשטר שחרור שמפקיע רק את קנין הממון בעינן לשמה ולא בעינן נתינה, </w:t>
      </w:r>
      <w:proofErr w:type="spellStart"/>
      <w:r>
        <w:rPr>
          <w:rtl/>
        </w:rPr>
        <w:t>ומ"ש</w:t>
      </w:r>
      <w:proofErr w:type="spellEnd"/>
      <w:r>
        <w:rPr>
          <w:rtl/>
        </w:rPr>
        <w:t xml:space="preserve"> לשמה מנתינה. וצ"ל שלהפקיע קנין הממון בעינן </w:t>
      </w:r>
      <w:proofErr w:type="spellStart"/>
      <w:r>
        <w:rPr>
          <w:rtl/>
        </w:rPr>
        <w:t>חפצא</w:t>
      </w:r>
      <w:proofErr w:type="spellEnd"/>
      <w:r>
        <w:rPr>
          <w:rtl/>
        </w:rPr>
        <w:t xml:space="preserve"> </w:t>
      </w:r>
      <w:proofErr w:type="spellStart"/>
      <w:r>
        <w:rPr>
          <w:rtl/>
        </w:rPr>
        <w:t>דשטר</w:t>
      </w:r>
      <w:proofErr w:type="spellEnd"/>
      <w:r>
        <w:rPr>
          <w:rtl/>
        </w:rPr>
        <w:t xml:space="preserve"> </w:t>
      </w:r>
      <w:proofErr w:type="spellStart"/>
      <w:r>
        <w:rPr>
          <w:rtl/>
        </w:rPr>
        <w:t>שיחרור</w:t>
      </w:r>
      <w:proofErr w:type="spellEnd"/>
      <w:r>
        <w:rPr>
          <w:rtl/>
        </w:rPr>
        <w:t xml:space="preserve">, </w:t>
      </w:r>
      <w:proofErr w:type="spellStart"/>
      <w:r>
        <w:rPr>
          <w:rtl/>
        </w:rPr>
        <w:t>ולחפצא</w:t>
      </w:r>
      <w:proofErr w:type="spellEnd"/>
      <w:r>
        <w:rPr>
          <w:rtl/>
        </w:rPr>
        <w:t xml:space="preserve"> </w:t>
      </w:r>
      <w:proofErr w:type="spellStart"/>
      <w:r>
        <w:rPr>
          <w:rtl/>
        </w:rPr>
        <w:t>דשטר</w:t>
      </w:r>
      <w:proofErr w:type="spellEnd"/>
      <w:r>
        <w:rPr>
          <w:rtl/>
        </w:rPr>
        <w:t xml:space="preserve"> </w:t>
      </w:r>
      <w:proofErr w:type="spellStart"/>
      <w:r>
        <w:rPr>
          <w:rtl/>
        </w:rPr>
        <w:t>שיחרור</w:t>
      </w:r>
      <w:proofErr w:type="spellEnd"/>
      <w:r>
        <w:rPr>
          <w:rtl/>
        </w:rPr>
        <w:t xml:space="preserve"> בעינן שהשטר יהיה ראוי להפקיע קנין האיסור, ולזה בעינן לשמה, אך לא בעינן דיני נתינת שטר </w:t>
      </w:r>
      <w:proofErr w:type="spellStart"/>
      <w:r>
        <w:rPr>
          <w:rtl/>
        </w:rPr>
        <w:t>שיחרור</w:t>
      </w:r>
      <w:proofErr w:type="spellEnd"/>
      <w:r>
        <w:rPr>
          <w:rtl/>
        </w:rPr>
        <w:t xml:space="preserve"> שאינם דינים בחפצא </w:t>
      </w:r>
      <w:proofErr w:type="spellStart"/>
      <w:r>
        <w:rPr>
          <w:rtl/>
        </w:rPr>
        <w:t>דשטר</w:t>
      </w:r>
      <w:proofErr w:type="spellEnd"/>
      <w:r>
        <w:rPr>
          <w:rtl/>
        </w:rPr>
        <w:t>.</w:t>
      </w:r>
    </w:p>
    <w:sectPr w:rsidR="00F56D6F" w:rsidRPr="00FE29F8" w:rsidSect="00F56D6F">
      <w:footerReference w:type="default" r:id="rId8"/>
      <w:type w:val="continuous"/>
      <w:pgSz w:w="11906" w:h="16838" w:code="9"/>
      <w:pgMar w:top="1440" w:right="1296" w:bottom="1440" w:left="1296"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435C" w14:textId="77777777" w:rsidR="00EB2ECB" w:rsidRDefault="00EB2ECB">
      <w:r>
        <w:separator/>
      </w:r>
    </w:p>
  </w:endnote>
  <w:endnote w:type="continuationSeparator" w:id="0">
    <w:p w14:paraId="60B8328D" w14:textId="77777777" w:rsidR="00EB2ECB" w:rsidRDefault="00EB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9123" w14:textId="77777777" w:rsidR="00EB2ECB" w:rsidRDefault="00EB2ECB">
      <w:r>
        <w:separator/>
      </w:r>
    </w:p>
  </w:footnote>
  <w:footnote w:type="continuationSeparator" w:id="0">
    <w:p w14:paraId="69915869" w14:textId="77777777" w:rsidR="00EB2ECB" w:rsidRDefault="00EB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399"/>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2022-09-22T05:54:00Z</cp:lastPrinted>
  <dcterms:created xsi:type="dcterms:W3CDTF">2022-11-05T20:03:00Z</dcterms:created>
  <dcterms:modified xsi:type="dcterms:W3CDTF">2022-11-05T22:46:00Z</dcterms:modified>
</cp:coreProperties>
</file>