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BB77" w14:textId="0F42D3C3" w:rsidR="001E0305" w:rsidRPr="00037654" w:rsidRDefault="00D036C2" w:rsidP="00947C22">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6320F0">
        <w:rPr>
          <w:rFonts w:hint="cs"/>
          <w:u w:val="single"/>
          <w:rtl/>
        </w:rPr>
        <w:t>1</w:t>
      </w:r>
    </w:p>
    <w:p w14:paraId="2D693300" w14:textId="77777777" w:rsidR="00772561" w:rsidRDefault="00772561" w:rsidP="00130F6E">
      <w:pPr>
        <w:spacing w:after="120"/>
        <w:jc w:val="both"/>
        <w:rPr>
          <w:rtl/>
        </w:rPr>
      </w:pPr>
    </w:p>
    <w:p w14:paraId="33234029" w14:textId="7FE22992" w:rsidR="00597B70" w:rsidRDefault="00C6246D" w:rsidP="00130F6E">
      <w:pPr>
        <w:spacing w:after="120"/>
        <w:jc w:val="both"/>
        <w:rPr>
          <w:rFonts w:hint="cs"/>
          <w:rtl/>
        </w:rPr>
      </w:pPr>
      <w:r>
        <w:rPr>
          <w:rFonts w:hint="cs"/>
          <w:rtl/>
        </w:rPr>
        <w:t>(</w:t>
      </w:r>
      <w:r w:rsidR="00884E7F">
        <w:rPr>
          <w:rFonts w:hint="cs"/>
          <w:rtl/>
        </w:rPr>
        <w:t>1</w:t>
      </w:r>
      <w:r>
        <w:rPr>
          <w:rFonts w:hint="cs"/>
          <w:rtl/>
        </w:rPr>
        <w:t>)</w:t>
      </w:r>
      <w:r w:rsidR="00315513">
        <w:rPr>
          <w:rFonts w:hint="cs"/>
          <w:rtl/>
        </w:rPr>
        <w:t xml:space="preserve"> </w:t>
      </w:r>
      <w:r w:rsidR="00597B70">
        <w:rPr>
          <w:rFonts w:hint="cs"/>
          <w:rtl/>
        </w:rPr>
        <w:t>משנה דף ב., רש"י, תוס'</w:t>
      </w:r>
      <w:r w:rsidR="007602AB">
        <w:rPr>
          <w:rFonts w:hint="cs"/>
          <w:rtl/>
        </w:rPr>
        <w:t xml:space="preserve"> (חוץ מתוד"ה ואם, שנעסוק בה בשיעור הבא)</w:t>
      </w:r>
    </w:p>
    <w:p w14:paraId="755877A3" w14:textId="1A732E5F" w:rsidR="00597B70" w:rsidRDefault="00597B70" w:rsidP="00CD4BEB">
      <w:pPr>
        <w:spacing w:after="120"/>
        <w:jc w:val="both"/>
        <w:rPr>
          <w:rtl/>
        </w:rPr>
      </w:pPr>
      <w:r>
        <w:rPr>
          <w:rFonts w:hint="cs"/>
          <w:rtl/>
        </w:rPr>
        <w:t>למה פתחה המסכת בדין המביא גט ממדינת הים?</w:t>
      </w:r>
      <w:r w:rsidR="00CD4BEB">
        <w:t xml:space="preserve"> </w:t>
      </w:r>
      <w:r>
        <w:rPr>
          <w:rFonts w:hint="cs"/>
          <w:rtl/>
        </w:rPr>
        <w:t>רמב"ן על סוף המשנה "</w:t>
      </w:r>
      <w:r>
        <w:rPr>
          <w:rtl/>
        </w:rPr>
        <w:t xml:space="preserve">ויש תימה תנא מהיכא סליק </w:t>
      </w:r>
      <w:r>
        <w:rPr>
          <w:rFonts w:hint="cs"/>
          <w:rtl/>
        </w:rPr>
        <w:t xml:space="preserve">... </w:t>
      </w:r>
      <w:r>
        <w:rPr>
          <w:rtl/>
        </w:rPr>
        <w:t>חביבא ליה ואקדמה</w:t>
      </w:r>
      <w:r w:rsidR="005F4543">
        <w:t>”</w:t>
      </w:r>
      <w:r>
        <w:rPr>
          <w:rFonts w:hint="cs"/>
          <w:rtl/>
        </w:rPr>
        <w:t xml:space="preserve">, חתם סופר ד"ה </w:t>
      </w:r>
      <w:r>
        <w:rPr>
          <w:rtl/>
        </w:rPr>
        <w:t>המביא גט ממדינת הים</w:t>
      </w:r>
      <w:r w:rsidR="005F4543">
        <w:rPr>
          <w:rFonts w:hint="cs"/>
          <w:rtl/>
        </w:rPr>
        <w:t xml:space="preserve"> (עד "ונכון הוא")</w:t>
      </w:r>
    </w:p>
    <w:p w14:paraId="59E68C71" w14:textId="77777777" w:rsidR="00750ED0" w:rsidRDefault="00750ED0" w:rsidP="00C45E98">
      <w:pPr>
        <w:spacing w:after="120"/>
        <w:jc w:val="both"/>
        <w:rPr>
          <w:rtl/>
        </w:rPr>
      </w:pPr>
    </w:p>
    <w:p w14:paraId="15FE0BF3" w14:textId="5B7FFF70" w:rsidR="00AB70A1" w:rsidRDefault="00750ED0" w:rsidP="00AB70A1">
      <w:pPr>
        <w:spacing w:after="120"/>
        <w:jc w:val="both"/>
        <w:rPr>
          <w:rtl/>
        </w:rPr>
      </w:pPr>
      <w:r w:rsidRPr="00AB70A1">
        <w:rPr>
          <w:rFonts w:hint="cs"/>
          <w:rtl/>
        </w:rPr>
        <w:t>(</w:t>
      </w:r>
      <w:r w:rsidR="005F4543">
        <w:rPr>
          <w:rFonts w:hint="cs"/>
          <w:rtl/>
        </w:rPr>
        <w:t>2</w:t>
      </w:r>
      <w:r w:rsidRPr="00AB70A1">
        <w:rPr>
          <w:rFonts w:hint="cs"/>
          <w:rtl/>
        </w:rPr>
        <w:t xml:space="preserve">) </w:t>
      </w:r>
      <w:r w:rsidR="00AB70A1" w:rsidRPr="00AB70A1">
        <w:rPr>
          <w:rtl/>
        </w:rPr>
        <w:t>בענין</w:t>
      </w:r>
      <w:r w:rsidR="00AB70A1">
        <w:rPr>
          <w:rFonts w:hint="cs"/>
          <w:rtl/>
        </w:rPr>
        <w:t xml:space="preserve"> גבולות</w:t>
      </w:r>
      <w:r w:rsidR="00AB70A1" w:rsidRPr="00AB70A1">
        <w:rPr>
          <w:rtl/>
        </w:rPr>
        <w:t xml:space="preserve"> ארץ ישראל</w:t>
      </w:r>
      <w:r w:rsidR="00AB70A1">
        <w:rPr>
          <w:rFonts w:hint="cs"/>
          <w:rtl/>
        </w:rPr>
        <w:t>:</w:t>
      </w:r>
    </w:p>
    <w:p w14:paraId="2C605300" w14:textId="77777777" w:rsidR="005F4543" w:rsidRDefault="00AB70A1" w:rsidP="00F22AE3">
      <w:pPr>
        <w:spacing w:after="120"/>
        <w:jc w:val="both"/>
        <w:rPr>
          <w:rtl/>
        </w:rPr>
      </w:pPr>
      <w:r w:rsidRPr="00AB70A1">
        <w:rPr>
          <w:rtl/>
        </w:rPr>
        <w:t xml:space="preserve">איזה גבולות </w:t>
      </w:r>
      <w:r>
        <w:rPr>
          <w:rFonts w:hint="cs"/>
          <w:rtl/>
        </w:rPr>
        <w:t>הזכיר</w:t>
      </w:r>
      <w:r w:rsidRPr="00AB70A1">
        <w:rPr>
          <w:rtl/>
        </w:rPr>
        <w:t xml:space="preserve"> רבי יהודה במשנה?</w:t>
      </w:r>
      <w:r w:rsidR="00F22AE3">
        <w:rPr>
          <w:rFonts w:hint="cs"/>
          <w:rtl/>
        </w:rPr>
        <w:t xml:space="preserve"> </w:t>
      </w:r>
      <w:r w:rsidRPr="00AB70A1">
        <w:rPr>
          <w:rtl/>
        </w:rPr>
        <w:t xml:space="preserve"> </w:t>
      </w:r>
    </w:p>
    <w:p w14:paraId="6558457D" w14:textId="42936A43" w:rsidR="00F22AE3" w:rsidRDefault="00AB70A1" w:rsidP="00F22AE3">
      <w:pPr>
        <w:spacing w:after="120"/>
        <w:jc w:val="both"/>
        <w:rPr>
          <w:rtl/>
        </w:rPr>
      </w:pPr>
      <w:r w:rsidRPr="00AB70A1">
        <w:rPr>
          <w:rtl/>
        </w:rPr>
        <w:t>תוד"ה ואשקלון, רמב"ן ד"ה מאשקלון</w:t>
      </w:r>
      <w:r w:rsidR="005F4543">
        <w:rPr>
          <w:rFonts w:hint="cs"/>
          <w:rtl/>
        </w:rPr>
        <w:t xml:space="preserve"> לדרום, [</w:t>
      </w:r>
      <w:r w:rsidR="005F4543">
        <w:rPr>
          <w:rFonts w:hint="cs"/>
          <w:rtl/>
        </w:rPr>
        <w:t>ריטב"א/</w:t>
      </w:r>
      <w:r w:rsidR="005F4543" w:rsidRPr="00AB70A1">
        <w:rPr>
          <w:rtl/>
        </w:rPr>
        <w:t>רבינו קרשקש</w:t>
      </w:r>
      <w:r w:rsidR="005F4543">
        <w:rPr>
          <w:rFonts w:hint="cs"/>
          <w:rtl/>
        </w:rPr>
        <w:t xml:space="preserve"> שם], ר"ן ד"ה ורקם וחגר</w:t>
      </w:r>
    </w:p>
    <w:p w14:paraId="05A0F6CB" w14:textId="5109238F" w:rsidR="00AB70A1" w:rsidRPr="00AB70A1" w:rsidRDefault="00F22AE3" w:rsidP="00F22AE3">
      <w:pPr>
        <w:spacing w:after="120"/>
        <w:jc w:val="both"/>
        <w:rPr>
          <w:rtl/>
        </w:rPr>
      </w:pPr>
      <w:r>
        <w:rPr>
          <w:rFonts w:hint="cs"/>
          <w:rtl/>
        </w:rPr>
        <w:t xml:space="preserve">רמב"ם </w:t>
      </w:r>
      <w:r w:rsidR="00AB70A1" w:rsidRPr="00AB70A1">
        <w:rPr>
          <w:rtl/>
        </w:rPr>
        <w:t>הל' תרומות א:ה-ט</w:t>
      </w:r>
      <w:r w:rsidR="00883F14">
        <w:rPr>
          <w:rFonts w:hint="cs"/>
          <w:rtl/>
        </w:rPr>
        <w:t>, [</w:t>
      </w:r>
      <w:r w:rsidR="00AB70A1" w:rsidRPr="00AB70A1">
        <w:rPr>
          <w:rtl/>
        </w:rPr>
        <w:t xml:space="preserve">כסף משנה </w:t>
      </w:r>
      <w:r w:rsidR="00883F14">
        <w:rPr>
          <w:rFonts w:hint="cs"/>
          <w:rtl/>
        </w:rPr>
        <w:t>על הלכה ט</w:t>
      </w:r>
      <w:r w:rsidR="00AB70A1" w:rsidRPr="00AB70A1">
        <w:rPr>
          <w:rtl/>
        </w:rPr>
        <w:t>, רדב</w:t>
      </w:r>
      <w:r w:rsidR="007602AB">
        <w:rPr>
          <w:rFonts w:hint="cs"/>
          <w:rtl/>
        </w:rPr>
        <w:t>"</w:t>
      </w:r>
      <w:r w:rsidR="00AB70A1" w:rsidRPr="00AB70A1">
        <w:rPr>
          <w:rtl/>
        </w:rPr>
        <w:t xml:space="preserve">ז </w:t>
      </w:r>
      <w:r w:rsidR="00883F14">
        <w:rPr>
          <w:rFonts w:hint="cs"/>
          <w:rtl/>
        </w:rPr>
        <w:t>על הלכה ז והלכה ט</w:t>
      </w:r>
      <w:r w:rsidR="00AB70A1" w:rsidRPr="00AB70A1">
        <w:rPr>
          <w:rtl/>
        </w:rPr>
        <w:t>]</w:t>
      </w:r>
    </w:p>
    <w:p w14:paraId="72A155FE" w14:textId="77777777" w:rsidR="000965A0" w:rsidRDefault="000965A0" w:rsidP="00AB70A1">
      <w:pPr>
        <w:spacing w:after="120"/>
        <w:jc w:val="both"/>
        <w:rPr>
          <w:rtl/>
        </w:rPr>
      </w:pPr>
    </w:p>
    <w:p w14:paraId="2BCF7750" w14:textId="0FB07DA0" w:rsidR="00AB70A1" w:rsidRPr="00AB70A1" w:rsidRDefault="00883F14" w:rsidP="00AB70A1">
      <w:pPr>
        <w:spacing w:after="120"/>
        <w:jc w:val="both"/>
        <w:rPr>
          <w:rtl/>
        </w:rPr>
      </w:pPr>
      <w:r>
        <w:rPr>
          <w:rFonts w:hint="cs"/>
          <w:rtl/>
        </w:rPr>
        <w:t>בענין מעמד</w:t>
      </w:r>
      <w:r w:rsidR="00AB70A1" w:rsidRPr="00AB70A1">
        <w:rPr>
          <w:rtl/>
        </w:rPr>
        <w:t xml:space="preserve"> גבולות עולי מצרים</w:t>
      </w:r>
      <w:r>
        <w:rPr>
          <w:rFonts w:hint="cs"/>
          <w:rtl/>
        </w:rPr>
        <w:t>:</w:t>
      </w:r>
    </w:p>
    <w:p w14:paraId="38A51AD4" w14:textId="26CDF0DF" w:rsidR="002311DC" w:rsidRPr="00AB70A1" w:rsidRDefault="00BB4679" w:rsidP="002311DC">
      <w:pPr>
        <w:spacing w:after="120"/>
        <w:jc w:val="both"/>
        <w:rPr>
          <w:rtl/>
        </w:rPr>
      </w:pPr>
      <w:r>
        <w:rPr>
          <w:rFonts w:hint="cs"/>
          <w:rtl/>
        </w:rPr>
        <w:t>רמב"ם</w:t>
      </w:r>
      <w:r w:rsidR="00AB70A1" w:rsidRPr="00AB70A1">
        <w:rPr>
          <w:rtl/>
        </w:rPr>
        <w:t xml:space="preserve"> סנהדרין ד:ו, רדב"ז ואור שמח שם</w:t>
      </w:r>
      <w:r w:rsidR="002311DC">
        <w:rPr>
          <w:rFonts w:hint="cs"/>
          <w:rtl/>
        </w:rPr>
        <w:t xml:space="preserve">, </w:t>
      </w:r>
      <w:r w:rsidR="002311DC" w:rsidRPr="00AB70A1">
        <w:rPr>
          <w:rtl/>
        </w:rPr>
        <w:t xml:space="preserve">מנחת חינוך </w:t>
      </w:r>
      <w:r w:rsidR="0093788A">
        <w:rPr>
          <w:rFonts w:hint="cs"/>
          <w:rtl/>
        </w:rPr>
        <w:t xml:space="preserve">מצוה </w:t>
      </w:r>
      <w:r w:rsidR="002311DC" w:rsidRPr="00AB70A1">
        <w:rPr>
          <w:rtl/>
        </w:rPr>
        <w:t>תצא</w:t>
      </w:r>
      <w:r w:rsidR="0093788A">
        <w:rPr>
          <w:rFonts w:hint="cs"/>
          <w:rtl/>
        </w:rPr>
        <w:t xml:space="preserve"> אות </w:t>
      </w:r>
      <w:r w:rsidR="002311DC" w:rsidRPr="00AB70A1">
        <w:rPr>
          <w:rtl/>
        </w:rPr>
        <w:t>א "ואין סמיכה בחוץ לארץ ... לא נדע"</w:t>
      </w:r>
    </w:p>
    <w:p w14:paraId="7012B588" w14:textId="46500A3C" w:rsidR="00BB47C7" w:rsidRDefault="000965A0" w:rsidP="00BB47C7">
      <w:pPr>
        <w:spacing w:after="120"/>
        <w:jc w:val="both"/>
        <w:rPr>
          <w:rtl/>
        </w:rPr>
      </w:pPr>
      <w:r>
        <w:rPr>
          <w:rFonts w:hint="cs"/>
          <w:rtl/>
        </w:rPr>
        <w:t xml:space="preserve">רמב"ם </w:t>
      </w:r>
      <w:r w:rsidR="00AB70A1" w:rsidRPr="00AB70A1">
        <w:rPr>
          <w:rtl/>
        </w:rPr>
        <w:t xml:space="preserve">שגגות יב:א, </w:t>
      </w:r>
      <w:r w:rsidR="00BB47C7">
        <w:rPr>
          <w:rFonts w:hint="cs"/>
          <w:rtl/>
        </w:rPr>
        <w:t>גמ' הוריות ג. "א</w:t>
      </w:r>
      <w:r w:rsidR="00BB47C7">
        <w:rPr>
          <w:rtl/>
        </w:rPr>
        <w:t>מר רב אסי</w:t>
      </w:r>
      <w:r w:rsidR="00BB47C7">
        <w:rPr>
          <w:rFonts w:hint="cs"/>
          <w:rtl/>
        </w:rPr>
        <w:t xml:space="preserve"> </w:t>
      </w:r>
      <w:r w:rsidR="00BB47C7">
        <w:rPr>
          <w:rtl/>
        </w:rPr>
        <w:t xml:space="preserve">ובהוראה </w:t>
      </w:r>
      <w:r w:rsidR="00BB47C7">
        <w:rPr>
          <w:rFonts w:hint="cs"/>
          <w:rtl/>
        </w:rPr>
        <w:t xml:space="preserve">... </w:t>
      </w:r>
      <w:r w:rsidR="00BB47C7">
        <w:rPr>
          <w:rtl/>
        </w:rPr>
        <w:t>אבל הנך לא איקרי קהל</w:t>
      </w:r>
      <w:r w:rsidR="00BB47C7">
        <w:rPr>
          <w:rFonts w:hint="cs"/>
          <w:rtl/>
        </w:rPr>
        <w:t>",</w:t>
      </w:r>
      <w:r w:rsidR="00BB47C7">
        <w:rPr>
          <w:rtl/>
        </w:rPr>
        <w:t xml:space="preserve"> </w:t>
      </w:r>
      <w:r w:rsidR="002311DC" w:rsidRPr="00AB70A1">
        <w:rPr>
          <w:rtl/>
        </w:rPr>
        <w:t>מנחת חינוך</w:t>
      </w:r>
      <w:r w:rsidR="002311DC">
        <w:rPr>
          <w:rFonts w:hint="cs"/>
          <w:rtl/>
        </w:rPr>
        <w:t xml:space="preserve"> </w:t>
      </w:r>
      <w:r w:rsidR="0093788A">
        <w:rPr>
          <w:rFonts w:hint="cs"/>
          <w:rtl/>
        </w:rPr>
        <w:t xml:space="preserve">מצוה </w:t>
      </w:r>
      <w:r w:rsidR="002311DC" w:rsidRPr="00AB70A1">
        <w:rPr>
          <w:rtl/>
        </w:rPr>
        <w:t>קכ</w:t>
      </w:r>
      <w:r w:rsidR="0093788A">
        <w:rPr>
          <w:rFonts w:hint="cs"/>
          <w:rtl/>
        </w:rPr>
        <w:t xml:space="preserve"> אות </w:t>
      </w:r>
      <w:r w:rsidR="002311DC" w:rsidRPr="00AB70A1">
        <w:rPr>
          <w:rtl/>
        </w:rPr>
        <w:t>א "והנה בהוריות ג' ע"א ... עיין סוף המצוה"</w:t>
      </w:r>
      <w:r w:rsidR="0093788A">
        <w:rPr>
          <w:rFonts w:hint="cs"/>
          <w:rtl/>
        </w:rPr>
        <w:t xml:space="preserve">, </w:t>
      </w:r>
      <w:r w:rsidR="0093788A" w:rsidRPr="00AB70A1">
        <w:rPr>
          <w:rtl/>
        </w:rPr>
        <w:t>[ירושלמי הוריות א:ב בסופו</w:t>
      </w:r>
      <w:r w:rsidR="0093788A">
        <w:rPr>
          <w:rFonts w:hint="cs"/>
          <w:rtl/>
        </w:rPr>
        <w:t xml:space="preserve"> "</w:t>
      </w:r>
      <w:r w:rsidR="00CD4BEB">
        <w:rPr>
          <w:rFonts w:hint="cs"/>
          <w:rtl/>
        </w:rPr>
        <w:t>רבי יהושע בן לוי לראייה</w:t>
      </w:r>
      <w:r w:rsidR="0093788A">
        <w:rPr>
          <w:rFonts w:hint="cs"/>
          <w:rtl/>
        </w:rPr>
        <w:t xml:space="preserve"> ..."</w:t>
      </w:r>
      <w:r w:rsidR="0093788A" w:rsidRPr="00AB70A1">
        <w:rPr>
          <w:rtl/>
        </w:rPr>
        <w:t>, גליון אפרים שם]</w:t>
      </w:r>
    </w:p>
    <w:p w14:paraId="1C0EA2D2" w14:textId="2BAF4ADD" w:rsidR="002311DC" w:rsidRDefault="002311DC" w:rsidP="001B5EED">
      <w:pPr>
        <w:spacing w:after="120"/>
        <w:jc w:val="both"/>
        <w:rPr>
          <w:rtl/>
        </w:rPr>
      </w:pPr>
      <w:r>
        <w:rPr>
          <w:rtl/>
        </w:rPr>
        <w:t>פירוש המשנה לרמב"ם בכורות ד</w:t>
      </w:r>
      <w:r>
        <w:rPr>
          <w:rFonts w:hint="cs"/>
          <w:rtl/>
        </w:rPr>
        <w:t>:</w:t>
      </w:r>
      <w:r>
        <w:rPr>
          <w:rtl/>
        </w:rPr>
        <w:t>ג</w:t>
      </w:r>
      <w:r>
        <w:rPr>
          <w:rFonts w:hint="cs"/>
          <w:rtl/>
        </w:rPr>
        <w:t xml:space="preserve"> "</w:t>
      </w:r>
      <w:r>
        <w:rPr>
          <w:rtl/>
        </w:rPr>
        <w:t>וכבר ביארנו בתחלת סנהדרין</w:t>
      </w:r>
      <w:r>
        <w:rPr>
          <w:rFonts w:hint="cs"/>
          <w:rtl/>
        </w:rPr>
        <w:t xml:space="preserve"> ..."</w:t>
      </w:r>
      <w:r w:rsidR="001B5EED">
        <w:rPr>
          <w:rFonts w:hint="cs"/>
          <w:rtl/>
        </w:rPr>
        <w:t>; [</w:t>
      </w:r>
      <w:r w:rsidR="001B5EED">
        <w:rPr>
          <w:rtl/>
        </w:rPr>
        <w:t xml:space="preserve">שו"ת אבני נזר </w:t>
      </w:r>
      <w:r w:rsidR="001B5EED">
        <w:rPr>
          <w:rFonts w:hint="cs"/>
          <w:rtl/>
        </w:rPr>
        <w:t>או"ח</w:t>
      </w:r>
      <w:r w:rsidR="001B5EED">
        <w:rPr>
          <w:rtl/>
        </w:rPr>
        <w:t xml:space="preserve"> סימן שיד</w:t>
      </w:r>
      <w:r w:rsidR="001B5EED">
        <w:rPr>
          <w:rFonts w:hint="cs"/>
          <w:rtl/>
        </w:rPr>
        <w:t xml:space="preserve"> אות ד</w:t>
      </w:r>
      <w:r w:rsidR="001B5EED">
        <w:rPr>
          <w:rFonts w:hint="cs"/>
          <w:rtl/>
        </w:rPr>
        <w:t>]</w:t>
      </w:r>
    </w:p>
    <w:p w14:paraId="0AC8F42F" w14:textId="77777777" w:rsidR="002311DC" w:rsidRDefault="002311DC" w:rsidP="002311DC">
      <w:pPr>
        <w:spacing w:after="120"/>
        <w:jc w:val="both"/>
        <w:rPr>
          <w:rtl/>
        </w:rPr>
      </w:pPr>
      <w:r>
        <w:rPr>
          <w:rFonts w:hint="cs"/>
          <w:rtl/>
        </w:rPr>
        <w:t xml:space="preserve">רמב"ם </w:t>
      </w:r>
      <w:r w:rsidR="00AB70A1" w:rsidRPr="00AB70A1">
        <w:rPr>
          <w:rtl/>
        </w:rPr>
        <w:t>מלכים ה:ט-יב, רוצח י:א, קידוש החודש א:ח</w:t>
      </w:r>
    </w:p>
    <w:p w14:paraId="7ACFF292" w14:textId="15FFF603" w:rsidR="00AB70A1" w:rsidRPr="00AB70A1" w:rsidRDefault="002311DC" w:rsidP="002311DC">
      <w:pPr>
        <w:spacing w:after="120"/>
        <w:jc w:val="both"/>
        <w:rPr>
          <w:rtl/>
        </w:rPr>
      </w:pPr>
      <w:r>
        <w:rPr>
          <w:rFonts w:hint="cs"/>
          <w:rtl/>
        </w:rPr>
        <w:t xml:space="preserve">רמב"ם </w:t>
      </w:r>
      <w:r w:rsidR="00AB70A1" w:rsidRPr="00AB70A1">
        <w:rPr>
          <w:rtl/>
        </w:rPr>
        <w:t>פירוש המשניות חלה ד:ח "</w:t>
      </w:r>
      <w:r>
        <w:rPr>
          <w:rFonts w:hint="cs"/>
          <w:rtl/>
        </w:rPr>
        <w:t>ו</w:t>
      </w:r>
      <w:r w:rsidR="00AB70A1" w:rsidRPr="00AB70A1">
        <w:rPr>
          <w:rtl/>
        </w:rPr>
        <w:t xml:space="preserve">מכזיב ועד ... מלחם הארץ", </w:t>
      </w:r>
      <w:r w:rsidR="00561629">
        <w:rPr>
          <w:rFonts w:hint="cs"/>
          <w:rtl/>
        </w:rPr>
        <w:t>[</w:t>
      </w:r>
      <w:r w:rsidR="00AB70A1" w:rsidRPr="00AB70A1">
        <w:rPr>
          <w:rtl/>
        </w:rPr>
        <w:t>הל' ביכורים ה:ה</w:t>
      </w:r>
      <w:r w:rsidR="00561629">
        <w:rPr>
          <w:rFonts w:hint="cs"/>
          <w:rtl/>
        </w:rPr>
        <w:t>]</w:t>
      </w:r>
    </w:p>
    <w:p w14:paraId="51BF272C" w14:textId="7B1C0D4C" w:rsidR="00561629" w:rsidRDefault="00561629" w:rsidP="00561629">
      <w:pPr>
        <w:spacing w:after="120"/>
        <w:jc w:val="both"/>
        <w:rPr>
          <w:rtl/>
        </w:rPr>
      </w:pPr>
      <w:r>
        <w:rPr>
          <w:rFonts w:hint="cs"/>
          <w:rtl/>
        </w:rPr>
        <w:t xml:space="preserve">[רמב"ם </w:t>
      </w:r>
      <w:r w:rsidRPr="00AB70A1">
        <w:rPr>
          <w:rtl/>
        </w:rPr>
        <w:t>שמיטה ויובל ד:כו, ביכורים ה:</w:t>
      </w:r>
      <w:r>
        <w:rPr>
          <w:rFonts w:hint="cs"/>
          <w:rtl/>
        </w:rPr>
        <w:t>ז</w:t>
      </w:r>
      <w:r>
        <w:rPr>
          <w:rFonts w:hint="cs"/>
          <w:rtl/>
        </w:rPr>
        <w:t xml:space="preserve">, </w:t>
      </w:r>
      <w:r w:rsidRPr="00AB70A1">
        <w:rPr>
          <w:rtl/>
        </w:rPr>
        <w:t>בית הבחירה ו:טז]</w:t>
      </w:r>
    </w:p>
    <w:p w14:paraId="1699D4D6" w14:textId="162D1060" w:rsidR="00AB70A1" w:rsidRDefault="00AB70A1" w:rsidP="00AB70A1">
      <w:pPr>
        <w:spacing w:after="120"/>
        <w:jc w:val="both"/>
        <w:rPr>
          <w:rtl/>
        </w:rPr>
      </w:pPr>
    </w:p>
    <w:p w14:paraId="7F407448" w14:textId="77777777" w:rsidR="00DB0E11" w:rsidRDefault="00AB70A1" w:rsidP="00AB70A1">
      <w:pPr>
        <w:spacing w:after="120"/>
        <w:jc w:val="both"/>
        <w:rPr>
          <w:rtl/>
        </w:rPr>
      </w:pPr>
      <w:r w:rsidRPr="00AB70A1">
        <w:rPr>
          <w:rtl/>
        </w:rPr>
        <w:t>כפתור ופרח פרק י "כונת כלל זה ... לא בגלותינו היום" [עד "וזכות האבות הקדושים ע"ה"]</w:t>
      </w:r>
    </w:p>
    <w:p w14:paraId="14426A4D" w14:textId="77777777" w:rsidR="00DB0E11" w:rsidRDefault="00AB70A1" w:rsidP="00AB70A1">
      <w:pPr>
        <w:spacing w:after="120"/>
        <w:jc w:val="both"/>
        <w:rPr>
          <w:rtl/>
        </w:rPr>
      </w:pPr>
      <w:r w:rsidRPr="00AB70A1">
        <w:rPr>
          <w:rtl/>
        </w:rPr>
        <w:t>שו"ת מהרי"ט חלק א סימן מז "ומעתה אין בדבר ספק ... רבי יוסי בצידן" [עד "אשתו לעלות לעזה"]</w:t>
      </w:r>
    </w:p>
    <w:p w14:paraId="1BBAB458" w14:textId="3B2BAD84" w:rsidR="005E1D0C" w:rsidRPr="001C5019" w:rsidRDefault="005E1D0C" w:rsidP="001C5019">
      <w:pPr>
        <w:spacing w:after="120"/>
        <w:jc w:val="both"/>
        <w:rPr>
          <w:rtl/>
        </w:rPr>
      </w:pPr>
      <w:r>
        <w:rPr>
          <w:rFonts w:hint="cs"/>
          <w:rtl/>
        </w:rPr>
        <w:t xml:space="preserve">שיעורי הרב סולוביצ'יק על מסכת חלה עמודים קכו </w:t>
      </w:r>
      <w:r>
        <w:rPr>
          <w:rtl/>
        </w:rPr>
        <w:t>–</w:t>
      </w:r>
      <w:r>
        <w:rPr>
          <w:rFonts w:hint="cs"/>
          <w:rtl/>
        </w:rPr>
        <w:t xml:space="preserve"> קכח</w:t>
      </w:r>
      <w:r w:rsidR="001C5019">
        <w:rPr>
          <w:rFonts w:hint="cs"/>
          <w:rtl/>
        </w:rPr>
        <w:t xml:space="preserve">, [רשימות שיעורים ב"מ נג: </w:t>
      </w:r>
      <w:r w:rsidR="001C5019">
        <w:rPr>
          <w:rtl/>
        </w:rPr>
        <w:t>בענין ארץ ישראל וקדושתה</w:t>
      </w:r>
      <w:bookmarkStart w:id="0" w:name="_GoBack"/>
      <w:bookmarkEnd w:id="0"/>
      <w:r w:rsidR="001C5019">
        <w:rPr>
          <w:rFonts w:hint="cs"/>
          <w:rtl/>
        </w:rPr>
        <w:t>, אגרות הגרי"ד עמוד רסה ד"ה והנה דין ארץ ישראל]</w:t>
      </w:r>
    </w:p>
    <w:p w14:paraId="6E7F27A7" w14:textId="34BB2630" w:rsidR="00AB70A1" w:rsidRDefault="00DB0E11" w:rsidP="005E1D0C">
      <w:pPr>
        <w:spacing w:after="120"/>
        <w:jc w:val="both"/>
        <w:rPr>
          <w:rtl/>
        </w:rPr>
      </w:pPr>
      <w:r w:rsidRPr="00AB70A1">
        <w:rPr>
          <w:rtl/>
        </w:rPr>
        <w:t>[שו"ת תשב"ץ חלק ג סימן ר</w:t>
      </w:r>
      <w:r>
        <w:rPr>
          <w:rFonts w:hint="cs"/>
          <w:rtl/>
        </w:rPr>
        <w:t xml:space="preserve">, </w:t>
      </w:r>
      <w:r w:rsidR="00AB70A1" w:rsidRPr="00AB70A1">
        <w:rPr>
          <w:rtl/>
        </w:rPr>
        <w:t>רדב"ז הל' תרומות א:ג</w:t>
      </w:r>
      <w:r>
        <w:rPr>
          <w:rFonts w:hint="cs"/>
          <w:rtl/>
        </w:rPr>
        <w:t>]</w:t>
      </w:r>
    </w:p>
    <w:p w14:paraId="4A7B7E0E" w14:textId="0AB4DD54" w:rsidR="0093788A" w:rsidRPr="00AB70A1" w:rsidRDefault="0093788A" w:rsidP="00DB0E11">
      <w:pPr>
        <w:spacing w:after="120"/>
        <w:jc w:val="both"/>
        <w:rPr>
          <w:rtl/>
        </w:rPr>
      </w:pPr>
      <w:r>
        <w:rPr>
          <w:rFonts w:hint="cs"/>
          <w:rtl/>
        </w:rPr>
        <w:t>[</w:t>
      </w:r>
      <w:r w:rsidRPr="0093788A">
        <w:rPr>
          <w:rtl/>
        </w:rPr>
        <w:t>מנחת חינוך מצוה ד אות א "והנה אם יש גדול הדור ... לקמן ב"ה עי"ש"</w:t>
      </w:r>
      <w:r>
        <w:rPr>
          <w:rFonts w:hint="cs"/>
          <w:rtl/>
        </w:rPr>
        <w:t>]</w:t>
      </w:r>
    </w:p>
    <w:p w14:paraId="1F212DC0" w14:textId="77777777" w:rsidR="00AB70A1" w:rsidRPr="00AB70A1" w:rsidRDefault="00AB70A1" w:rsidP="00AB70A1">
      <w:pPr>
        <w:spacing w:after="120"/>
        <w:jc w:val="both"/>
        <w:rPr>
          <w:rtl/>
        </w:rPr>
      </w:pPr>
    </w:p>
    <w:p w14:paraId="07BA5D06" w14:textId="77777777" w:rsidR="005F4543" w:rsidRPr="00597B70" w:rsidRDefault="005F4543" w:rsidP="005F4543">
      <w:pPr>
        <w:autoSpaceDE w:val="0"/>
        <w:autoSpaceDN w:val="0"/>
        <w:adjustRightInd w:val="0"/>
        <w:jc w:val="both"/>
        <w:rPr>
          <w:u w:val="single"/>
          <w:rtl/>
        </w:rPr>
      </w:pPr>
      <w:r w:rsidRPr="00597B70">
        <w:rPr>
          <w:u w:val="single"/>
          <w:rtl/>
        </w:rPr>
        <w:t>חתם סופר מסכת גיטין דף ב עמוד א</w:t>
      </w:r>
    </w:p>
    <w:p w14:paraId="138F67E7" w14:textId="77777777" w:rsidR="005F4543" w:rsidRDefault="005F4543" w:rsidP="005F4543">
      <w:pPr>
        <w:autoSpaceDE w:val="0"/>
        <w:autoSpaceDN w:val="0"/>
        <w:adjustRightInd w:val="0"/>
        <w:jc w:val="both"/>
        <w:rPr>
          <w:rtl/>
        </w:rPr>
      </w:pPr>
      <w:r>
        <w:rPr>
          <w:rtl/>
        </w:rPr>
        <w:t>המביא גט ממדינת הים, כ' רמב"ן תנא אהיכי קאי תנא אריש מס' קידושין קאי דתנן וקונה א"ע בגט ומתחיל בשליחות הגט משום דהוה תקנתא חביבא לי', ולולי דבריו היה נ"ל משום אתחולא בפורענתא לא מתחיל במגרש ע"י ערות דבר או קטטה כי לא מצאה חן בעיניו, ע"כ התחיל במשלח ממדינת הים לטובתה ורצונה שלא לעגנה, וע"כ התחיל המבי"א גימטרי' ח"ן במקום אם לא תמצא חן, ובתוי"ט כתב דתנא קאי ארפ"ב דקדושין דיליף מושלחה שליח גט, הנה מדברי שניהם נלמד לסדר גיטין אחר קדושין דלא כסדר הרמב"ם דלקמן אי"ה, ובעץ חיים על משניות כתב דתנא קאי אמתני' דמס' יבמות קי"ז ע"א מה בין גט למיתה שהכתב מוכיח, וה"ה דהומ"ל מתני' שם כ"ה ע"א המביא גט ממ"ה לא ישא את אשתו, ונכון הוא:</w:t>
      </w:r>
    </w:p>
    <w:p w14:paraId="7F91CFA6" w14:textId="6B6E3183" w:rsidR="005F4543" w:rsidRDefault="005F4543" w:rsidP="005F4543">
      <w:pPr>
        <w:autoSpaceDE w:val="0"/>
        <w:autoSpaceDN w:val="0"/>
        <w:adjustRightInd w:val="0"/>
        <w:jc w:val="both"/>
        <w:rPr>
          <w:rtl/>
        </w:rPr>
      </w:pPr>
      <w:r>
        <w:rPr>
          <w:rtl/>
        </w:rPr>
        <w:t xml:space="preserve">והנה התוי"ט בפתיחה למס' סוטה כ' סידור הרמב"ם נדרים ונזיר תנא אחר כתובות איידי דתני המדיר שוב חוזר לס' נשים ותנא גיטין ואח"כ סוטה דע"י ערות דבר מתגרשת, והקשה תוי"ט שהוא נגד ש"ס ערוך ריש סוטה דקאמר מכדי תנא מנזיר סליק מ"ט תני סוטה שכל הרואה סוטה בקלקולה יזיר עצמו מן היין מבואר דסידור סוטה אחר נזיר ואח"כ גיטין ועיין היטיב באריכות דברי תוס' ריש מס' נזיר בזה, והגאון פני משה בירושלמי בפתיחה למס' סוטה המתחיל אמר הצעיר ע"ש העיר ולא האיר, וע' היטב בתוס' סוטה ג' ע"א בסוף הדיבור, ומה שנלע"ד בישוב קו' תי"ט על הרמב"ם דודאי לכאורה סידור נכון סוטה אחר גיטין דמס' גיטין מסיים לא יגרש אא"כ מצא בה ערות דבר וזה גורם לסוטה, אבל להקדים סוטה לגיטין אין להמשיך דמס' גיטין אינו מתחיל במגרש מחמת זנות וערות דבר אלא בשולח </w:t>
      </w:r>
      <w:r>
        <w:rPr>
          <w:rtl/>
        </w:rPr>
        <w:lastRenderedPageBreak/>
        <w:t>ממ"ה שלא מחמת קטטא כלל ע"כ לכאורה סידור הרמב"ם נכון, אלא שי"ל סידור הש"ס ריש נזיר דסוטה אחר נזיר ואח"כ גיטין דיש להמשיך שלהי סוטה מאריך במתני' בשכחת התורה בעו"ה ושפלת הדורות משמת פלוני בטל כך ומשמת פלוני בטל כך ושרו חכימיא למיהוי כספרא ועמא דארעא מדלדלה והולכה להם, ועי"ז נמשך לו התחלת גיטין המביא גט ממ"ה צ"ל בפ"נ ובפ"נ מפני שאינם בני תורה ולא בקיאים בעו"ה והוה שפיר טפי סוטה בתר נזיר משום הרואה סוטה בקלקולה יזיר עצמו מן היין וגטין אחר סוטה מטעם האמור ודלא כרמב"ם, אך כל זה לרבה דס"ל מטעם דלא בקיאין לשמה וא"כ סתם גמרא דנזיר אתי' כרבה אמנם הרמב"ם פסק כהרי"ף דהלכה כרבא ולא משום שלא לשמה א"כ לא יצדק טעם א"כ לרבא יש לסדר סוטה בתר גיטין כנלע"ד. ואף על גב דלמסקנא מיירי מתני' אחר שלמדו מ"מ שייך אחר סוטה דלע"ד יש להקשות אפיר"ת דס"ל דלא בקיאין היינו שלא קבלו אחר שלמדו אחר שקבלו קשה וכי אכשיר דרי והכי פריך ש"ס פג"ה צ"ג ע"ב ע"ש אבל לפירש"י ניחא דמעיקרא לא למדו ואח"כ למדו והסיבה בזה הוא מה שאמרו במס' שבת עתידה תורה שתשתכח מישראל דכתיב ישוטטו לבקש דבר ה' רשב"י אומר ח"ו שתשתכחה דכתיב כי לא תשכח מפי זרעו, אבל לא תמצא הלכה ברורה ומשנה ברורה במקום אחד ונ"ל לפרש כי בדורות הראשונות היו חכמי ישראל מקובצים במקום אחד ונושאים ונותנים כולם ביחד ולא זזו משם עד שנתבררה הלכה בהסכמת רובם, ולעומת היה רוב העולם יודעים הלכה ברורה כי כולם נקבצו ובאו למקום הוועד. אך בעו"ה משנדלדלו חכמי ישראל היו משוטטים לבקש דבר ה' מכל מקום, אך זהו קלקלתם שזה אוסר וזה מתיר וכל א' בונה במה לעצמו נמצא ע"י שהוצרכו לבקש דבר ה' לשוטט בכל המקומות ועי"ז לא ימצאו הלכה ברורה ומשנה ברורה במקום א'. וזהו דתנן סוף מס' סוטה אנשי הגבול יסובבו ולא יחוננו משום דיסובבו מעיר לעיר מש"ה לא יחוננו דעה בינה והשכל והיינו התחלת מס' גיטין אחר שלמדו משנתה זכו חכמים בכל מקום ע"כ למדו. וסידר גיטין בין כתובות לקידושין ארמז הן ישלח איש את אשתו וגו' ושוב אלי נאום ה' כי אחר הגירושין יהי' לנו קדושין חדושין עד וארשתיך לי לעולם כי נהיה ארוסה לעולם חביבה כל שעה כשעה ראשונה כארוסה ולא כבעולה כמ"ש חז"ל בפסחים פרק האשה אפסוק לא תקראי עוד בעלי כ"א אישי ע"ש:</w:t>
      </w:r>
    </w:p>
    <w:p w14:paraId="7D6E5FCE" w14:textId="0E5E4D5D" w:rsidR="00BB4679" w:rsidRDefault="00BB4679" w:rsidP="005F4543">
      <w:pPr>
        <w:autoSpaceDE w:val="0"/>
        <w:autoSpaceDN w:val="0"/>
        <w:adjustRightInd w:val="0"/>
        <w:jc w:val="both"/>
        <w:rPr>
          <w:rtl/>
        </w:rPr>
      </w:pPr>
    </w:p>
    <w:p w14:paraId="1C58852B" w14:textId="77777777" w:rsidR="00BB4679" w:rsidRPr="00BB4679" w:rsidRDefault="00BB4679" w:rsidP="00BB4679">
      <w:pPr>
        <w:autoSpaceDE w:val="0"/>
        <w:autoSpaceDN w:val="0"/>
        <w:adjustRightInd w:val="0"/>
        <w:jc w:val="both"/>
        <w:rPr>
          <w:u w:val="single"/>
          <w:rtl/>
        </w:rPr>
      </w:pPr>
      <w:r w:rsidRPr="00BB4679">
        <w:rPr>
          <w:u w:val="single"/>
          <w:rtl/>
        </w:rPr>
        <w:t>אור שמח הלכות סנהדרין פרק ד הלכה ו</w:t>
      </w:r>
    </w:p>
    <w:p w14:paraId="52CA8F13" w14:textId="77F70C32" w:rsidR="00BB4679" w:rsidRDefault="00BB4679" w:rsidP="00BB4679">
      <w:pPr>
        <w:autoSpaceDE w:val="0"/>
        <w:autoSpaceDN w:val="0"/>
        <w:adjustRightInd w:val="0"/>
        <w:jc w:val="both"/>
        <w:rPr>
          <w:rtl/>
        </w:rPr>
      </w:pPr>
      <w:r>
        <w:rPr>
          <w:rtl/>
        </w:rPr>
        <w:t>וכל ארץ ישראל שהחזיקו בה עולי מצרים ראויה לסמיכה</w:t>
      </w:r>
      <w:r>
        <w:rPr>
          <w:rFonts w:hint="cs"/>
          <w:rtl/>
        </w:rPr>
        <w:t xml:space="preserve">. </w:t>
      </w:r>
      <w:r>
        <w:rPr>
          <w:rtl/>
        </w:rPr>
        <w:t>פירוש אף ע"ג שלא החזיקו עולי בבל, ושם בטלה קדושת הארץ בבית שני, אעפ"י כן ראויה לסמיכה, וטעמו דחזינא לענין שישגו רוב הקהל בהוראה עפ"י ב"ד דאמרו בהוריות דף ג' (ע"א) הלכו אחרי רוב יושבי ארץ ישראל, ע"ז אמר ר"ל בירושלמי (פסחים פ"ז ה"ו) להוראה הלכו אחר ישיבת ארץ ישראל, ואח"ז אמר ריב"ל להוראה הלכו מלבוא חמת עד נחל מצרים, וזה דקמ"ל דרק הני דכבשו עולי מצרים, ואעפ"י שבטלה קדושתן, דמאמנון עד נחל מצרים לא כבשו עולי בבל, כמבואר בהלכות תרומות פרק א', חזינא דסמיכת ב"ד לא תליא רק במה שכבשו עולי מצרים, ומשו"ה לענין קרבן ג"כ תלוי בהן, ויעוין לקמן הי"א, ודוק:</w:t>
      </w:r>
    </w:p>
    <w:p w14:paraId="5B9BCEC0" w14:textId="03578DDF" w:rsidR="001B5EED" w:rsidRDefault="001B5EED" w:rsidP="00BB4679">
      <w:pPr>
        <w:autoSpaceDE w:val="0"/>
        <w:autoSpaceDN w:val="0"/>
        <w:adjustRightInd w:val="0"/>
        <w:jc w:val="both"/>
        <w:rPr>
          <w:rtl/>
        </w:rPr>
      </w:pPr>
    </w:p>
    <w:p w14:paraId="17BD46E1" w14:textId="77777777" w:rsidR="001B5EED" w:rsidRPr="001B5EED" w:rsidRDefault="001B5EED" w:rsidP="001B5EED">
      <w:pPr>
        <w:autoSpaceDE w:val="0"/>
        <w:autoSpaceDN w:val="0"/>
        <w:adjustRightInd w:val="0"/>
        <w:jc w:val="both"/>
        <w:rPr>
          <w:u w:val="single"/>
          <w:rtl/>
        </w:rPr>
      </w:pPr>
      <w:r w:rsidRPr="001B5EED">
        <w:rPr>
          <w:u w:val="single"/>
          <w:rtl/>
        </w:rPr>
        <w:t>שו"ת אבני נזר חלק אורח חיים סימן שיד</w:t>
      </w:r>
    </w:p>
    <w:p w14:paraId="50EA49A0" w14:textId="7C126F98" w:rsidR="001B5EED" w:rsidRDefault="001B5EED" w:rsidP="001B5EED">
      <w:pPr>
        <w:autoSpaceDE w:val="0"/>
        <w:autoSpaceDN w:val="0"/>
        <w:adjustRightInd w:val="0"/>
        <w:jc w:val="both"/>
        <w:rPr>
          <w:rtl/>
        </w:rPr>
      </w:pPr>
      <w:r>
        <w:rPr>
          <w:rtl/>
        </w:rPr>
        <w:t>ד) אך נראה לי ברורן של דברים כי מעלת ארץ ישראל על חוץ לארץ להשוכנים בה כתב מהר"ל [נתיבות עולם נתיב הצדקה פ"ו] בענין ערבות שהי' בתחילת ביאתם לארץ. כי הארץ עושה להשוכנים עלי' כאיש אחד. מאחר שהיא מיוחדת לישראל הארץ מצרפתם להיות אחד. ע"כ נעשו ערבים זה לזה בשעה שעברו הירדן ובאו לארץ ישראל עיין בדבריו. וזה נרמז גם כן בש"ס הוריות (דף ג' ע"א) בהוראה הלך אחר רוב יושבי ארץ ישראל הנך אקרי קהל. אבל אינך לא אקרי קהל. ועל כן צריך לקדש בארץ ישראל דוקא. דנחשב כאלו קדשוהו כל הקהל מאחר שכולם כאיש אחד ומועיל הקידוש לכל ישראל:</w:t>
      </w:r>
    </w:p>
    <w:p w14:paraId="6A5011CD" w14:textId="425EB80D" w:rsidR="00895F26" w:rsidRDefault="00895F26" w:rsidP="001B5EED">
      <w:pPr>
        <w:autoSpaceDE w:val="0"/>
        <w:autoSpaceDN w:val="0"/>
        <w:adjustRightInd w:val="0"/>
        <w:jc w:val="both"/>
        <w:rPr>
          <w:rtl/>
        </w:rPr>
      </w:pPr>
    </w:p>
    <w:p w14:paraId="7FD7531B" w14:textId="6088D96D" w:rsidR="00895F26" w:rsidRPr="00895F26" w:rsidRDefault="00895F26" w:rsidP="00895F26">
      <w:pPr>
        <w:autoSpaceDE w:val="0"/>
        <w:autoSpaceDN w:val="0"/>
        <w:adjustRightInd w:val="0"/>
        <w:jc w:val="both"/>
        <w:rPr>
          <w:u w:val="single"/>
          <w:rtl/>
        </w:rPr>
      </w:pPr>
      <w:r w:rsidRPr="00895F26">
        <w:rPr>
          <w:u w:val="single"/>
          <w:rtl/>
        </w:rPr>
        <w:t>מנחת חינוך מצוה תצא</w:t>
      </w:r>
    </w:p>
    <w:p w14:paraId="46C7B472" w14:textId="58631E31" w:rsidR="00895F26" w:rsidRDefault="00895F26" w:rsidP="00895F26">
      <w:pPr>
        <w:autoSpaceDE w:val="0"/>
        <w:autoSpaceDN w:val="0"/>
        <w:adjustRightInd w:val="0"/>
        <w:jc w:val="both"/>
        <w:rPr>
          <w:rtl/>
        </w:rPr>
      </w:pPr>
      <w:r>
        <w:rPr>
          <w:rtl/>
        </w:rPr>
        <w:t>ואין סמיכה בח"ל הן שהיו הסומכין בח"ל והנסמכים בא"י והן שהיו הסומכין בא"י והנסמכים בח"ל ל"מ רק צריכים שניהם שיהיו בא"י. וכ' הר"מ וכל א"י שהחזיקו עולי מצרים ראוי לסמיכה היינו אף שלא החזיקו עולי בבל וקדושה ראשונה וכו' לא קדשה לע"ל מ"מ לענין סמיכה דינה כא"י והכ"מ כ' דיצא לרבינו זה ממה שכ' סוף הפ' דדיין שנתנו לו רשות בא"י יש לו כח בעיירות העומדין על הגבולין וכו'. ודבריו תמוהים מאד מאי ענין זה לסמיכה כיון דגזה"כ דצריך א"י בודאי בעינן א"י גמור ושם מיירי לענין נקיט רשות מר"ג דבבל עדיף דהכא שבט וכו' ולא לענין קנסות כלל ול"ש לסמיכה כלל ע' ותראה כי דבריו תמוהים ולא רציתי להאריך. ובודאי הר"מ מצא באיזה מקום ואנחנו לא נדע.</w:t>
      </w:r>
    </w:p>
    <w:p w14:paraId="36D2C2C2" w14:textId="77777777" w:rsidR="00895F26" w:rsidRDefault="00895F26" w:rsidP="001B5EED">
      <w:pPr>
        <w:autoSpaceDE w:val="0"/>
        <w:autoSpaceDN w:val="0"/>
        <w:adjustRightInd w:val="0"/>
        <w:jc w:val="both"/>
        <w:rPr>
          <w:rtl/>
        </w:rPr>
      </w:pPr>
    </w:p>
    <w:p w14:paraId="149EFE43" w14:textId="0627D98B" w:rsidR="00895F26" w:rsidRPr="00895F26" w:rsidRDefault="00895F26" w:rsidP="00895F26">
      <w:pPr>
        <w:autoSpaceDE w:val="0"/>
        <w:autoSpaceDN w:val="0"/>
        <w:adjustRightInd w:val="0"/>
        <w:jc w:val="both"/>
        <w:rPr>
          <w:u w:val="single"/>
          <w:rtl/>
        </w:rPr>
      </w:pPr>
      <w:r w:rsidRPr="00895F26">
        <w:rPr>
          <w:u w:val="single"/>
          <w:rtl/>
        </w:rPr>
        <w:t>מנחת חינוך מצוה קכ</w:t>
      </w:r>
    </w:p>
    <w:p w14:paraId="5FB869AA" w14:textId="77777777" w:rsidR="008850A3" w:rsidRDefault="00895F26" w:rsidP="008850A3">
      <w:pPr>
        <w:autoSpaceDE w:val="0"/>
        <w:autoSpaceDN w:val="0"/>
        <w:adjustRightInd w:val="0"/>
        <w:jc w:val="both"/>
        <w:rPr>
          <w:rtl/>
        </w:rPr>
      </w:pPr>
      <w:r>
        <w:rPr>
          <w:rtl/>
        </w:rPr>
        <w:t xml:space="preserve">והנה בהוריות ג' ילפינן מדכתיב ויעשו כו' קהל גדול מלבוא חמת עד נחל מצרים כו' ש"מ הני איקרי קהל אבל הני היושבין בח"ל לא אקרי קהל. ונ"פ דבזמן שלמה הי' הגבול מחמת עד נחל מצרים והי' א"י אבל בב"ש שהרב' כרכים שכבשו עולי מצרים לא נתקדשו בקדושת עזרא עש"ס ור"מ פ"א מה' תרומות א"כ בב"ש אינו נחשב א"י רק מה שנתקדש בקדושת עזרא ולא ילפינן מקרא רק דיושבי א"י אקרי קהל ובימי שלמה הי' א"י במקומות אלו אבל בימי </w:t>
      </w:r>
      <w:r>
        <w:rPr>
          <w:rtl/>
        </w:rPr>
        <w:lastRenderedPageBreak/>
        <w:t>ב"ש אינו בכלל א"י רק מה שנתקדש ע"י עזרא והם נחשבים קהל כנ"ל פשוט. והנה מ"ש דבב"ש אינו נחשב א"י רק מה שנתקדש ע"י עזרא יבואר לקמן בעזהשי"ת שיש דיעות דבב"ש לא הי' נוהג ד"ז דפר העדש"צ ע' סוף המצוה.</w:t>
      </w:r>
    </w:p>
    <w:p w14:paraId="4D638F3C" w14:textId="77777777" w:rsidR="008850A3" w:rsidRDefault="008850A3" w:rsidP="008850A3">
      <w:pPr>
        <w:autoSpaceDE w:val="0"/>
        <w:autoSpaceDN w:val="0"/>
        <w:adjustRightInd w:val="0"/>
        <w:jc w:val="both"/>
        <w:rPr>
          <w:rtl/>
        </w:rPr>
      </w:pPr>
    </w:p>
    <w:p w14:paraId="7D0F542C" w14:textId="40BA7D3E" w:rsidR="005F4543" w:rsidRPr="00AB70A1" w:rsidRDefault="005F4543" w:rsidP="008850A3">
      <w:pPr>
        <w:autoSpaceDE w:val="0"/>
        <w:autoSpaceDN w:val="0"/>
        <w:adjustRightInd w:val="0"/>
        <w:jc w:val="both"/>
        <w:rPr>
          <w:rtl/>
        </w:rPr>
      </w:pPr>
      <w:r w:rsidRPr="00AB70A1">
        <w:rPr>
          <w:u w:val="single"/>
          <w:rtl/>
        </w:rPr>
        <w:t xml:space="preserve">ספר כפתור ופרח פרק י  </w:t>
      </w:r>
    </w:p>
    <w:p w14:paraId="2C2EEEEE" w14:textId="42FCA331" w:rsidR="00AB70A1" w:rsidRPr="00AB70A1" w:rsidRDefault="00DB0E11" w:rsidP="00DB0E11">
      <w:pPr>
        <w:jc w:val="both"/>
        <w:rPr>
          <w:rtl/>
        </w:rPr>
      </w:pPr>
      <w:r>
        <w:rPr>
          <w:rFonts w:hint="cs"/>
          <w:rtl/>
        </w:rPr>
        <w:t xml:space="preserve">... </w:t>
      </w:r>
      <w:r w:rsidR="00AB70A1" w:rsidRPr="00AB70A1">
        <w:rPr>
          <w:rtl/>
        </w:rPr>
        <w:t xml:space="preserve">כונת כלל זה הפרק שמה שזכרנו בו ואם הוא כטיפה מן הים, וכל כיוצא בהם כעניין וכפר אדמתו עמו וכל הדומה להם, שהכל אין היום הבדל ולא הפרש ולא חלוק כלל בין מה שכבשו עולי מצרים ובין מה שכבשו עולי בבל. שאין שום דבר בזה שלא יהיה בזה בענין הקדושה והמעלה, לבד חיוב התרומות והמעשרות ודומיהם, שאלו דאוריתא ואלו דרבנן. ומה שהזכירו ז"ל (גיטין ח, א) על עכו שהוא כארץ ישראל לגיטין אבל לא לעבדים, ואף על פי שעכו הוא ארץ ישראל, נבאר זה עדיין בג"ה, והסכים על ידינו ה"ר מתתיה ז"ל. </w:t>
      </w:r>
    </w:p>
    <w:p w14:paraId="158C286B" w14:textId="77777777" w:rsidR="00AB70A1" w:rsidRPr="00AB70A1" w:rsidRDefault="00AB70A1" w:rsidP="006902F6">
      <w:pPr>
        <w:jc w:val="both"/>
        <w:rPr>
          <w:rtl/>
        </w:rPr>
      </w:pPr>
      <w:r w:rsidRPr="00AB70A1">
        <w:rPr>
          <w:rtl/>
        </w:rPr>
        <w:t>עוד רואה אנכי להאריך בביאור זה עד שלא יאמר לי איש הא בהא תליא כלומר אין חיוב מתנות שם דאוריתא, וכן אין שם מעלת הארץ ככבוש שני. וזה ששבעים שנה של גלות בבל בטלה קדושת כלל הארץ בכל חלקיה כל אותן שבעים שנה חוץ מעיר ירושלם שקדושתה קדושת עולם כמו שקדם, וכשחזרו עם עזרא חזרה לקדושתה. ויש לנו לומר שמה שבטלה באותן שבעים שנה הוא מחיוב מצות התלויות בארץ לבד, וכמו שאמרו מסכת מגלה פרק קמא (י, א), אלא כיון שגלו ישראל לבבל נטלה מהם מצות ערי חומה. ועוד שלשון הירושלמי (שביעית פ"ו ה"א) הוא, מה ביאתן בימי יהושע פטורין היו ונתחייבו, ולא קאמר חולין היתה הארץ ונתקדשה. וסוף מסכת ערכין (לב, ב) מה ירושת אבותיך בחדוש הדברים הללו, והם השמיטין והיובלות וכיוצא בהם לחוד, שהרי ביאת ישראל לארץ לא קדשה שכבר הייתה קדושה שהייתה מתנה ונחלה מאל, ויציאתם ממנה לא חללה.</w:t>
      </w:r>
    </w:p>
    <w:p w14:paraId="76506D21" w14:textId="29ED1354" w:rsidR="00AB70A1" w:rsidRPr="00AB70A1" w:rsidRDefault="00AB70A1" w:rsidP="006902F6">
      <w:pPr>
        <w:jc w:val="both"/>
        <w:rPr>
          <w:rtl/>
        </w:rPr>
      </w:pPr>
      <w:r w:rsidRPr="00AB70A1">
        <w:rPr>
          <w:rtl/>
        </w:rPr>
        <w:t>ומה שכתוב (יחזקאל ז, כב) ובאו בה פריצים וחללוהו דרשוהו על ירושלם, וכמו שכתבנו פרק ששי. דאלו עמידת הגוים היה קודם שגלו לבבל כמו שכתוב בהרבה מקומות ולא הורישו וגומר. ולזה מסכת שביעית (פ"ו משנה א) ומסכת חלה (פ"ד משנה ח) אמרו בלשון חזקה לשניהם מה שהחזיקו עולי בבל ומה שהחזיקו עולי מצרים. וכן סוף פרק אין בערכין (יג א), רב אשי אמר הני שית שני עד דסליק עזרא מבבל וקדש ארעא לא קא חשיב להו, שהרי לא עשו שמטה עד שנה שביעית לביאתו שהוא שנת י"ג לבנין הבית, אלא שבביאתם נתחייבה הארץ בחקי המתנות מדין תורה וביציאתם נפטרה מהם. ולזה תמצא כשהם מזכירין ז"ל קדושה ראשונה קדשה לשעתה לא הזכירו אלא על חיוב זה לחוד. וכן תמצא שה"ב התרומה ז"ל נזהר בזה שכתב אף על גב דקדושת הארץ בטלה לענין תרומות ומעשרות, הרי שפרט לך בטול הקדושה לדעתו שאינו אלא לענין תרומות ומעשרות, ובכמה מקומות חוזר זה הלשון. והתורה הקדושה אמרה כשתהיו בארץ הקדושה (ויקרא כה, י) וקדשתם את שנת החמישים שנה, אבל קדושת הארץ כלה לגבולותיה המוגבלים בתורה, וטהרתה ומעלתה לחיים ולמתים והיותה נחלת הש"ם מקדושה ראשונה ולהלן בדקאי קאי לא בצר לא בזמן הגלות שהיו בבבל וגם לא בגלותנו היום.</w:t>
      </w:r>
      <w:r w:rsidR="00DB0E11">
        <w:rPr>
          <w:rFonts w:hint="cs"/>
          <w:rtl/>
        </w:rPr>
        <w:t>..</w:t>
      </w:r>
    </w:p>
    <w:p w14:paraId="77E5A5A3" w14:textId="77777777" w:rsidR="00AB70A1" w:rsidRPr="00AB70A1" w:rsidRDefault="00AB70A1" w:rsidP="006902F6">
      <w:pPr>
        <w:jc w:val="both"/>
        <w:rPr>
          <w:rFonts w:hint="cs"/>
          <w:rtl/>
        </w:rPr>
      </w:pPr>
    </w:p>
    <w:p w14:paraId="401056C6" w14:textId="77777777" w:rsidR="00AB70A1" w:rsidRPr="00AB70A1" w:rsidRDefault="00AB70A1" w:rsidP="006902F6">
      <w:pPr>
        <w:jc w:val="both"/>
        <w:rPr>
          <w:rtl/>
        </w:rPr>
      </w:pPr>
      <w:r w:rsidRPr="00AB70A1">
        <w:rPr>
          <w:u w:val="single"/>
          <w:rtl/>
        </w:rPr>
        <w:t xml:space="preserve">שו"ת מהרי"ט חלק א סימן מז </w:t>
      </w:r>
    </w:p>
    <w:p w14:paraId="512D5CE8" w14:textId="5B9C4C6E" w:rsidR="00AB70A1" w:rsidRPr="00AB70A1" w:rsidRDefault="00DB0E11" w:rsidP="006902F6">
      <w:pPr>
        <w:jc w:val="both"/>
        <w:rPr>
          <w:rtl/>
        </w:rPr>
      </w:pPr>
      <w:r>
        <w:rPr>
          <w:rFonts w:hint="cs"/>
          <w:rtl/>
        </w:rPr>
        <w:t xml:space="preserve">... </w:t>
      </w:r>
      <w:r w:rsidR="00AB70A1" w:rsidRPr="00AB70A1">
        <w:rPr>
          <w:rtl/>
        </w:rPr>
        <w:t xml:space="preserve">ומעתה אין בדבר ספק דכיון דאינה נחשבת ארץ ישראל לענין המצות הנוהגת בה הרי היא כח"ל גמור' לכל הדברי' שהרי אוירה טמא כדאמרי' בפ' מי שהוציאוהו מעשה בר' יוסי הכהן שהיה מטמא והולך אחר רבו לצידן והכי איתא בפ"י דשמחות וצידן ארץ ישראל היא אלא שלא נתכבשה וגדולה מזו אמר בפ"ק דגיטין עכו כארץ ישראל לגיטין לגיטין אין לעבדים לא והכי אמרי' בירושלמי המוכר עבדו לעכו יצא לחירות ר' ישמעאל אמר אפי' מעכו לעכו משום דעכו יש בה א"י ויש בה ח"ל אלמא כי היכי דקנסי' במוכר עבדו לח"ל שיצא לחירות הכי קנסי' ליה במוכרו למקו' שהוא מא"י אלא שלא נתכבשה כבוש שני ואע"פ שהרב בעל כפתור ופרח כתב דלכל מילי בר ממעשרו' ומצות אין הפרש בקדושת' בין מה שנתכבש ע"י עזרא למה שלא נתכבש אף אם נודה לו לענין קבור' שכל מה שטרח וחתר להאריך הוא על זה לומר שיש לה מעלה לענין קבורה כמו א"י והוכיח ממה שהאבות בחרו בה לאחוז' קבר קוד' שנבחר' ונתכבש' והאריך זכרו לברכה בזה מכל מקום לענין כפית עליה שאינה אלא בשביל המצות התלויות בה לא אמרי' אלא ארץ ישראל המקודש' ומחויבת במצו' כמו שאמרו לענין המוכר עבדו. </w:t>
      </w:r>
    </w:p>
    <w:p w14:paraId="6DC4F19E" w14:textId="77777777" w:rsidR="00AB70A1" w:rsidRPr="00AB70A1" w:rsidRDefault="00AB70A1" w:rsidP="006902F6">
      <w:pPr>
        <w:jc w:val="both"/>
        <w:rPr>
          <w:rFonts w:hint="cs"/>
          <w:rtl/>
        </w:rPr>
      </w:pPr>
      <w:r w:rsidRPr="00AB70A1">
        <w:rPr>
          <w:rtl/>
        </w:rPr>
        <w:t>ואני בעניי נראה לי שלכל הדברים השוו אותה לח"ל גמורה שאף היא טמאה כארץ העמים כמו שהוכחנו מההיא דערובין שיוסי הכהן שהי' מטמא ויוצא לחוצה לארץ אצל רבי יוסי בצידן. ומיהו זה יש לדחו' דטעמ' דכיון דלא החזיקו בה ישראל הו"ל כמדורות העכו"ם שהם בחזק' טומאת קברות דדוקא א"י שהחזיקו בה בדקוה וטהרוה ואף לענין ברכותיה של א"י אמרו בסו' כתובו' דברכותי' של א"י בית סאה עושה ת"ק רבו' כור ובישיבתה של צוען בית סאה עושה ע' כור ומייתי מדתניא א"ר מאיר אני ראיתי בבקעת בית שאן בית סאה עושה ע' כורין ופי' רש"י שהיא משאר ארצו' וכיון שבשאר ארצות יש ע' כורין כ"ש דארץ מצרים שהיא מעולה מהם בית שאן מכבוש ראשון הוא ובאמצע א"י היא ולעולם היו מחזיקים בה שהיא א"י עד שבא רבי והתיר כדאמרי' בפ"ק דחולין וחשיב לה לענין הברכו' כשאר ארצות לכך נ"ל שכל א"י שלא כבשו עולי בבל יש לה דין סוריא דתניא ומייתי בפ"ק בשלשה דרכים שותה סוריא לא"י ובג' לח"ל עפרה טמא כח"ל והמוכר עבדו לסוריא כמוכר בח"ל והמביא גט מסוריא כמביא בח"ל והני תלת מילי שוין בה א"י שלא כבשו עולי בבל עפר' טמא מההי' דיוסי הכהן ולענין עבדי' מדדייקינ' התם עכו כא"י לגיטין לגיטין אין לעבדי' לא ומעכו וכזיב ולהלן עד הנהר ועד אמנה החזיקו עולי מצרים כדתנן בשביעית ולענין גיטין תנן בהדיא מעכו לצפון ועכו כצפון אלמא כסוריא גמורה חשבינן לה.</w:t>
      </w:r>
    </w:p>
    <w:p w14:paraId="74903530" w14:textId="5B55660D" w:rsidR="008850A3" w:rsidRDefault="00AB70A1" w:rsidP="008850A3">
      <w:pPr>
        <w:jc w:val="both"/>
      </w:pPr>
      <w:r w:rsidRPr="00AB70A1">
        <w:rPr>
          <w:rtl/>
        </w:rPr>
        <w:t>ומעתה בנדון שלפנינו דבר פשו' הוא שאין האיש הזה רשאי לכוף את אשתו לעלות לעזה ...</w:t>
      </w:r>
    </w:p>
    <w:sectPr w:rsidR="008850A3" w:rsidSect="008850A3">
      <w:type w:val="continuous"/>
      <w:pgSz w:w="11906" w:h="16838" w:code="9"/>
      <w:pgMar w:top="1008" w:right="1440" w:bottom="1008" w:left="144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F517" w14:textId="77777777" w:rsidR="00C841A1" w:rsidRDefault="00C841A1">
      <w:r>
        <w:separator/>
      </w:r>
    </w:p>
  </w:endnote>
  <w:endnote w:type="continuationSeparator" w:id="0">
    <w:p w14:paraId="0E275257" w14:textId="77777777" w:rsidR="00C841A1" w:rsidRDefault="00C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FA9F2" w14:textId="77777777" w:rsidR="00C841A1" w:rsidRDefault="00C841A1">
      <w:r>
        <w:separator/>
      </w:r>
    </w:p>
  </w:footnote>
  <w:footnote w:type="continuationSeparator" w:id="0">
    <w:p w14:paraId="464DC5F5" w14:textId="77777777" w:rsidR="00C841A1" w:rsidRDefault="00C8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A41"/>
    <w:rsid w:val="000962E0"/>
    <w:rsid w:val="000965A0"/>
    <w:rsid w:val="000965F3"/>
    <w:rsid w:val="00097325"/>
    <w:rsid w:val="00097DDF"/>
    <w:rsid w:val="000A046D"/>
    <w:rsid w:val="000A0B66"/>
    <w:rsid w:val="000A0DDE"/>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F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40E5"/>
    <w:rsid w:val="001342C5"/>
    <w:rsid w:val="001345E5"/>
    <w:rsid w:val="00134B0C"/>
    <w:rsid w:val="00134F43"/>
    <w:rsid w:val="00136B44"/>
    <w:rsid w:val="00136B72"/>
    <w:rsid w:val="00136C49"/>
    <w:rsid w:val="001375BF"/>
    <w:rsid w:val="001375C6"/>
    <w:rsid w:val="00137A0E"/>
    <w:rsid w:val="001402A0"/>
    <w:rsid w:val="001402EF"/>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C0A"/>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E10"/>
    <w:rsid w:val="00243F5E"/>
    <w:rsid w:val="0024425B"/>
    <w:rsid w:val="002443D8"/>
    <w:rsid w:val="00244F8B"/>
    <w:rsid w:val="0024501B"/>
    <w:rsid w:val="00245170"/>
    <w:rsid w:val="0024572D"/>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E4"/>
    <w:rsid w:val="002865D6"/>
    <w:rsid w:val="00286797"/>
    <w:rsid w:val="002867D7"/>
    <w:rsid w:val="002869B5"/>
    <w:rsid w:val="00286C0D"/>
    <w:rsid w:val="00286CD6"/>
    <w:rsid w:val="00287287"/>
    <w:rsid w:val="002878A4"/>
    <w:rsid w:val="0029022C"/>
    <w:rsid w:val="00291076"/>
    <w:rsid w:val="0029107C"/>
    <w:rsid w:val="002916AE"/>
    <w:rsid w:val="00292291"/>
    <w:rsid w:val="00292515"/>
    <w:rsid w:val="0029282A"/>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6EB"/>
    <w:rsid w:val="003306CE"/>
    <w:rsid w:val="003306D7"/>
    <w:rsid w:val="00330906"/>
    <w:rsid w:val="00330BF5"/>
    <w:rsid w:val="00331D49"/>
    <w:rsid w:val="00331E72"/>
    <w:rsid w:val="003329BA"/>
    <w:rsid w:val="00332ACB"/>
    <w:rsid w:val="00333396"/>
    <w:rsid w:val="003333CA"/>
    <w:rsid w:val="0033343D"/>
    <w:rsid w:val="00333954"/>
    <w:rsid w:val="003339B2"/>
    <w:rsid w:val="003342B7"/>
    <w:rsid w:val="00334760"/>
    <w:rsid w:val="003348F6"/>
    <w:rsid w:val="003349F6"/>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60D0"/>
    <w:rsid w:val="00576173"/>
    <w:rsid w:val="005764B4"/>
    <w:rsid w:val="0057652C"/>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555C"/>
    <w:rsid w:val="00675901"/>
    <w:rsid w:val="00675A77"/>
    <w:rsid w:val="00676671"/>
    <w:rsid w:val="00676795"/>
    <w:rsid w:val="00676958"/>
    <w:rsid w:val="00677614"/>
    <w:rsid w:val="0067770C"/>
    <w:rsid w:val="00677DB3"/>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A02"/>
    <w:rsid w:val="006E7FAF"/>
    <w:rsid w:val="006F01E1"/>
    <w:rsid w:val="006F091C"/>
    <w:rsid w:val="006F11C8"/>
    <w:rsid w:val="006F1236"/>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8D2"/>
    <w:rsid w:val="0081608D"/>
    <w:rsid w:val="00816A45"/>
    <w:rsid w:val="008175F2"/>
    <w:rsid w:val="0081784F"/>
    <w:rsid w:val="00817D99"/>
    <w:rsid w:val="008202DF"/>
    <w:rsid w:val="008210AD"/>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D4"/>
    <w:rsid w:val="00882FE6"/>
    <w:rsid w:val="008839B3"/>
    <w:rsid w:val="00883F14"/>
    <w:rsid w:val="0088469D"/>
    <w:rsid w:val="00884B7F"/>
    <w:rsid w:val="00884E7F"/>
    <w:rsid w:val="008850A3"/>
    <w:rsid w:val="008854AB"/>
    <w:rsid w:val="00885C8C"/>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F71"/>
    <w:rsid w:val="00906DB4"/>
    <w:rsid w:val="00910048"/>
    <w:rsid w:val="0091045A"/>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8CA"/>
    <w:rsid w:val="009B4AF1"/>
    <w:rsid w:val="009B4BB9"/>
    <w:rsid w:val="009B58BA"/>
    <w:rsid w:val="009B5917"/>
    <w:rsid w:val="009B6E5F"/>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21E"/>
    <w:rsid w:val="009E44D4"/>
    <w:rsid w:val="009E4A8D"/>
    <w:rsid w:val="009E4F11"/>
    <w:rsid w:val="009E51D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3F1"/>
    <w:rsid w:val="00C21510"/>
    <w:rsid w:val="00C215BA"/>
    <w:rsid w:val="00C21717"/>
    <w:rsid w:val="00C2198A"/>
    <w:rsid w:val="00C22092"/>
    <w:rsid w:val="00C22ACC"/>
    <w:rsid w:val="00C233AA"/>
    <w:rsid w:val="00C235E8"/>
    <w:rsid w:val="00C23FB6"/>
    <w:rsid w:val="00C243C8"/>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508F"/>
    <w:rsid w:val="00C9530F"/>
    <w:rsid w:val="00C9711A"/>
    <w:rsid w:val="00C9744E"/>
    <w:rsid w:val="00C977ED"/>
    <w:rsid w:val="00C97CE3"/>
    <w:rsid w:val="00CA03A6"/>
    <w:rsid w:val="00CA0E9C"/>
    <w:rsid w:val="00CA12B0"/>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F1128"/>
    <w:rsid w:val="00CF236F"/>
    <w:rsid w:val="00CF3880"/>
    <w:rsid w:val="00CF3DFE"/>
    <w:rsid w:val="00CF3E8D"/>
    <w:rsid w:val="00CF46F8"/>
    <w:rsid w:val="00CF4752"/>
    <w:rsid w:val="00CF4F81"/>
    <w:rsid w:val="00CF524A"/>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F39"/>
    <w:rsid w:val="00DD75DB"/>
    <w:rsid w:val="00DD775F"/>
    <w:rsid w:val="00DD7D97"/>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1C9"/>
    <w:rsid w:val="00F67CEB"/>
    <w:rsid w:val="00F7022C"/>
    <w:rsid w:val="00F705CF"/>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B37"/>
    <w:rsid w:val="00F81C32"/>
    <w:rsid w:val="00F82368"/>
    <w:rsid w:val="00F83015"/>
    <w:rsid w:val="00F830B4"/>
    <w:rsid w:val="00F83AD5"/>
    <w:rsid w:val="00F83D7F"/>
    <w:rsid w:val="00F8411A"/>
    <w:rsid w:val="00F84981"/>
    <w:rsid w:val="00F85933"/>
    <w:rsid w:val="00F85B2C"/>
    <w:rsid w:val="00F85BE7"/>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28</cp:revision>
  <cp:lastPrinted>2019-03-17T07:02:00Z</cp:lastPrinted>
  <dcterms:created xsi:type="dcterms:W3CDTF">2019-08-28T12:20:00Z</dcterms:created>
  <dcterms:modified xsi:type="dcterms:W3CDTF">2019-08-28T20:18:00Z</dcterms:modified>
</cp:coreProperties>
</file>