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238AB641" w:rsidR="00772561" w:rsidRDefault="00D036C2" w:rsidP="00101600">
      <w:pPr>
        <w:spacing w:after="120"/>
        <w:jc w:val="center"/>
        <w:rPr>
          <w:rFonts w:asciiTheme="majorBidi" w:hAnsiTheme="majorBidi" w:cstheme="majorBidi"/>
          <w:u w:val="single"/>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DB6B02">
        <w:rPr>
          <w:rFonts w:asciiTheme="majorBidi" w:hAnsiTheme="majorBidi" w:cstheme="majorBidi" w:hint="cs"/>
          <w:u w:val="single"/>
          <w:rtl/>
        </w:rPr>
        <w:t>48</w:t>
      </w:r>
    </w:p>
    <w:p w14:paraId="3911CDF7" w14:textId="77777777" w:rsidR="00F014A3" w:rsidRPr="00CB56BD" w:rsidRDefault="00F014A3" w:rsidP="00101600">
      <w:pPr>
        <w:spacing w:after="120"/>
        <w:jc w:val="center"/>
        <w:rPr>
          <w:rFonts w:asciiTheme="majorBidi" w:hAnsiTheme="majorBidi" w:cstheme="majorBidi"/>
          <w:u w:val="single"/>
          <w:rtl/>
        </w:rPr>
      </w:pPr>
    </w:p>
    <w:p w14:paraId="327150DB" w14:textId="69A1CC99" w:rsidR="00737A0B" w:rsidRDefault="00163A0C" w:rsidP="00737A0B">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67028E">
        <w:rPr>
          <w:rFonts w:asciiTheme="majorBidi" w:hAnsiTheme="majorBidi" w:cstheme="majorBidi" w:hint="cs"/>
          <w:rtl/>
        </w:rPr>
        <w:t>לסיים את המקורות מד</w:t>
      </w:r>
      <w:r w:rsidR="007A66D3">
        <w:rPr>
          <w:rFonts w:asciiTheme="majorBidi" w:hAnsiTheme="majorBidi" w:cstheme="majorBidi" w:hint="cs"/>
          <w:rtl/>
        </w:rPr>
        <w:t xml:space="preserve">פים </w:t>
      </w:r>
      <w:r w:rsidR="00E74D1D">
        <w:rPr>
          <w:rFonts w:asciiTheme="majorBidi" w:hAnsiTheme="majorBidi" w:cstheme="majorBidi" w:hint="cs"/>
          <w:rtl/>
        </w:rPr>
        <w:t>46</w:t>
      </w:r>
      <w:r w:rsidR="007A66D3">
        <w:rPr>
          <w:rFonts w:asciiTheme="majorBidi" w:hAnsiTheme="majorBidi" w:cstheme="majorBidi" w:hint="cs"/>
          <w:rtl/>
        </w:rPr>
        <w:t xml:space="preserve"> </w:t>
      </w:r>
      <w:r w:rsidR="007A66D3">
        <w:rPr>
          <w:rFonts w:asciiTheme="majorBidi" w:hAnsiTheme="majorBidi" w:cstheme="majorBidi"/>
          <w:rtl/>
        </w:rPr>
        <w:t>–</w:t>
      </w:r>
      <w:r w:rsidR="0067028E">
        <w:rPr>
          <w:rFonts w:asciiTheme="majorBidi" w:hAnsiTheme="majorBidi" w:cstheme="majorBidi" w:hint="cs"/>
          <w:rtl/>
        </w:rPr>
        <w:t xml:space="preserve"> </w:t>
      </w:r>
      <w:r w:rsidR="00E74D1D">
        <w:rPr>
          <w:rFonts w:asciiTheme="majorBidi" w:hAnsiTheme="majorBidi" w:cstheme="majorBidi" w:hint="cs"/>
          <w:rtl/>
        </w:rPr>
        <w:t>47</w:t>
      </w:r>
    </w:p>
    <w:p w14:paraId="16BCBF7E" w14:textId="4957374F" w:rsidR="007A66D3" w:rsidRDefault="00CC626B" w:rsidP="00737A0B">
      <w:pPr>
        <w:tabs>
          <w:tab w:val="left" w:pos="6836"/>
        </w:tabs>
        <w:spacing w:after="120"/>
        <w:jc w:val="both"/>
        <w:rPr>
          <w:rFonts w:asciiTheme="majorBidi" w:hAnsiTheme="majorBidi" w:cstheme="majorBidi"/>
          <w:rtl/>
        </w:rPr>
      </w:pPr>
      <w:r>
        <w:rPr>
          <w:rFonts w:asciiTheme="majorBidi" w:hAnsiTheme="majorBidi" w:cstheme="majorBidi" w:hint="cs"/>
          <w:rtl/>
        </w:rPr>
        <w:t>האם קיים חילוק עקרוני בין קידושי כסף לקידושי ביאה?</w:t>
      </w:r>
      <w:r w:rsidR="00EF29E0">
        <w:rPr>
          <w:rFonts w:asciiTheme="majorBidi" w:hAnsiTheme="majorBidi" w:cstheme="majorBidi" w:hint="cs"/>
          <w:rtl/>
        </w:rPr>
        <w:t xml:space="preserve"> האם אפשר להסביר סוגיית אפקעינהו על פי חילוק זה?</w:t>
      </w:r>
    </w:p>
    <w:p w14:paraId="4D185272" w14:textId="106EEBA9" w:rsidR="00BA77A4" w:rsidRDefault="00BA77A4" w:rsidP="00BA77A4">
      <w:pPr>
        <w:spacing w:after="120"/>
        <w:jc w:val="both"/>
        <w:rPr>
          <w:rtl/>
        </w:rPr>
      </w:pPr>
      <w:r>
        <w:rPr>
          <w:rFonts w:asciiTheme="majorBidi" w:hAnsiTheme="majorBidi" w:cstheme="majorBidi" w:hint="cs"/>
          <w:rtl/>
        </w:rPr>
        <w:t xml:space="preserve">דעת </w:t>
      </w:r>
      <w:r>
        <w:rPr>
          <w:rFonts w:asciiTheme="majorBidi" w:hAnsiTheme="majorBidi" w:cstheme="majorBidi"/>
          <w:rtl/>
        </w:rPr>
        <w:t>–</w:t>
      </w:r>
      <w:r>
        <w:rPr>
          <w:rFonts w:asciiTheme="majorBidi" w:hAnsiTheme="majorBidi" w:cstheme="majorBidi" w:hint="cs"/>
          <w:rtl/>
        </w:rPr>
        <w:t xml:space="preserve"> תוספתא קידושין ג:ג, </w:t>
      </w:r>
      <w:r w:rsidRPr="007A0620">
        <w:rPr>
          <w:rFonts w:hint="cs"/>
          <w:rtl/>
        </w:rPr>
        <w:t xml:space="preserve">ירושלמי יבמות יד:א "חרש שנשא פיקחת כו' כיצד הוא עושה ... וגירושיו אינו מעשה", שטמ"ק כתובות עג: </w:t>
      </w:r>
      <w:r>
        <w:rPr>
          <w:rFonts w:hint="cs"/>
          <w:rtl/>
        </w:rPr>
        <w:t xml:space="preserve">בשם רש"י מהדו"ק </w:t>
      </w:r>
      <w:r w:rsidRPr="007A0620">
        <w:rPr>
          <w:rFonts w:hint="cs"/>
          <w:rtl/>
        </w:rPr>
        <w:t>"</w:t>
      </w:r>
      <w:r w:rsidRPr="007A0620">
        <w:rPr>
          <w:rtl/>
        </w:rPr>
        <w:t>ובפחות משוה פרוטה והוא נתכוון לקדשה במלוה</w:t>
      </w:r>
      <w:r w:rsidRPr="007A0620">
        <w:rPr>
          <w:rFonts w:hint="cs"/>
          <w:rtl/>
        </w:rPr>
        <w:t xml:space="preserve"> ... </w:t>
      </w:r>
      <w:r w:rsidRPr="007A0620">
        <w:rPr>
          <w:rtl/>
        </w:rPr>
        <w:t>ולא אמרינן אקדושי קמא</w:t>
      </w:r>
      <w:r>
        <w:rPr>
          <w:rFonts w:hint="cs"/>
          <w:rtl/>
        </w:rPr>
        <w:t xml:space="preserve"> סמיך</w:t>
      </w:r>
      <w:r w:rsidRPr="007A0620">
        <w:rPr>
          <w:rFonts w:hint="cs"/>
          <w:rtl/>
        </w:rPr>
        <w:t xml:space="preserve">", </w:t>
      </w:r>
      <w:r>
        <w:rPr>
          <w:rFonts w:hint="cs"/>
          <w:rtl/>
        </w:rPr>
        <w:t>מרכבת המשנה על הרמב"ם הל' איסורי ביאה יז:טז "אמנם אחר העיון ... אפי' ריח קידושין"</w:t>
      </w:r>
    </w:p>
    <w:p w14:paraId="2795B09F" w14:textId="27C9409E" w:rsidR="00BA77A4" w:rsidRDefault="00BA77A4" w:rsidP="00BA77A4">
      <w:pPr>
        <w:spacing w:after="120"/>
        <w:jc w:val="both"/>
        <w:rPr>
          <w:rtl/>
        </w:rPr>
      </w:pPr>
      <w:r w:rsidRPr="007A0620">
        <w:rPr>
          <w:rFonts w:hint="cs"/>
          <w:rtl/>
        </w:rPr>
        <w:t xml:space="preserve">אישות בני נח </w:t>
      </w:r>
      <w:r w:rsidRPr="007A0620">
        <w:rPr>
          <w:rtl/>
        </w:rPr>
        <w:t>–</w:t>
      </w:r>
      <w:r w:rsidRPr="007A0620">
        <w:rPr>
          <w:rFonts w:hint="cs"/>
          <w:rtl/>
        </w:rPr>
        <w:t xml:space="preserve"> </w:t>
      </w:r>
      <w:r>
        <w:rPr>
          <w:rFonts w:hint="cs"/>
          <w:rtl/>
        </w:rPr>
        <w:t xml:space="preserve">רש"י קידושין ט: ד"ה אמר קרא בעולת בעל, תוס' ר"י הזקן שם ד"ה </w:t>
      </w:r>
      <w:r w:rsidRPr="007A0620">
        <w:rPr>
          <w:rFonts w:hint="cs"/>
          <w:rtl/>
        </w:rPr>
        <w:t>והיא בעולת בעל</w:t>
      </w:r>
      <w:r>
        <w:rPr>
          <w:rFonts w:hint="cs"/>
          <w:rtl/>
        </w:rPr>
        <w:t xml:space="preserve">, </w:t>
      </w:r>
      <w:r w:rsidRPr="007A0620">
        <w:rPr>
          <w:rFonts w:hint="cs"/>
          <w:rtl/>
        </w:rPr>
        <w:t>רמב"ם אישות א:א</w:t>
      </w:r>
      <w:r>
        <w:rPr>
          <w:rFonts w:hint="cs"/>
          <w:rtl/>
        </w:rPr>
        <w:t xml:space="preserve">; </w:t>
      </w:r>
      <w:r w:rsidRPr="007A0620">
        <w:rPr>
          <w:rFonts w:hint="cs"/>
          <w:rtl/>
        </w:rPr>
        <w:t>ירושלמי קידושין א:א "</w:t>
      </w:r>
      <w:r w:rsidRPr="007A0620">
        <w:rPr>
          <w:rtl/>
        </w:rPr>
        <w:t>עד כדון בישראל</w:t>
      </w:r>
      <w:r w:rsidRPr="007A0620">
        <w:rPr>
          <w:rFonts w:hint="cs"/>
          <w:rtl/>
        </w:rPr>
        <w:t xml:space="preserve"> ... </w:t>
      </w:r>
      <w:r w:rsidRPr="007A0620">
        <w:rPr>
          <w:rtl/>
        </w:rPr>
        <w:t>וכי נתכוון הראשון לקנותה</w:t>
      </w:r>
      <w:r w:rsidRPr="007A0620">
        <w:rPr>
          <w:rFonts w:hint="cs"/>
          <w:rtl/>
        </w:rPr>
        <w:t>"</w:t>
      </w:r>
    </w:p>
    <w:p w14:paraId="52A9B693" w14:textId="7B17BAA5" w:rsidR="00CC626B" w:rsidRDefault="00EF29E0" w:rsidP="00737A0B">
      <w:pPr>
        <w:tabs>
          <w:tab w:val="left" w:pos="6836"/>
        </w:tabs>
        <w:spacing w:after="120"/>
        <w:jc w:val="both"/>
        <w:rPr>
          <w:rFonts w:asciiTheme="majorBidi" w:hAnsiTheme="majorBidi" w:cstheme="majorBidi"/>
          <w:rtl/>
        </w:rPr>
      </w:pPr>
      <w:r w:rsidRPr="007A0620">
        <w:rPr>
          <w:rFonts w:hint="cs"/>
          <w:rtl/>
        </w:rPr>
        <w:t xml:space="preserve">אין אדם עושה בעילתו בעילת זנות </w:t>
      </w:r>
      <w:r w:rsidRPr="007A0620">
        <w:rPr>
          <w:rtl/>
        </w:rPr>
        <w:t>–</w:t>
      </w:r>
      <w:r w:rsidRPr="007A0620">
        <w:rPr>
          <w:rFonts w:hint="cs"/>
          <w:rtl/>
        </w:rPr>
        <w:t xml:space="preserve"> </w:t>
      </w:r>
      <w:r>
        <w:rPr>
          <w:rFonts w:hint="cs"/>
          <w:rtl/>
        </w:rPr>
        <w:t>משנה גיטין פא. וגמרא שם עד "</w:t>
      </w:r>
      <w:r w:rsidRPr="007A0620">
        <w:rPr>
          <w:rFonts w:hint="cs"/>
          <w:rtl/>
        </w:rPr>
        <w:t>אין אדם עושה בעילתו בעילת זנות</w:t>
      </w:r>
      <w:r>
        <w:rPr>
          <w:rFonts w:hint="cs"/>
          <w:rtl/>
        </w:rPr>
        <w:t xml:space="preserve">", </w:t>
      </w:r>
      <w:r w:rsidRPr="007A0620">
        <w:rPr>
          <w:rFonts w:hint="cs"/>
          <w:rtl/>
        </w:rPr>
        <w:t xml:space="preserve">גמרא </w:t>
      </w:r>
      <w:r>
        <w:rPr>
          <w:rFonts w:hint="cs"/>
          <w:rtl/>
        </w:rPr>
        <w:t>כתובות עב:</w:t>
      </w:r>
      <w:r>
        <w:rPr>
          <w:rFonts w:hint="cs"/>
          <w:rtl/>
        </w:rPr>
        <w:t xml:space="preserve"> </w:t>
      </w:r>
      <w:r>
        <w:rPr>
          <w:rFonts w:hint="cs"/>
          <w:rtl/>
        </w:rPr>
        <w:t>-</w:t>
      </w:r>
      <w:r>
        <w:rPr>
          <w:rFonts w:hint="cs"/>
          <w:rtl/>
        </w:rPr>
        <w:t xml:space="preserve"> </w:t>
      </w:r>
      <w:r>
        <w:rPr>
          <w:rFonts w:hint="cs"/>
          <w:rtl/>
        </w:rPr>
        <w:t>עג. "</w:t>
      </w:r>
      <w:r w:rsidRPr="007A0620">
        <w:rPr>
          <w:rtl/>
        </w:rPr>
        <w:t>איתמר קידשה על תנאי וכנסה סתם</w:t>
      </w:r>
      <w:r>
        <w:rPr>
          <w:rFonts w:hint="cs"/>
          <w:rtl/>
        </w:rPr>
        <w:t xml:space="preserve"> ... מודי ליה לרב צריכא", שלטי הגבורים שם (דף לד. באלפס) בשם ריא"ז "בעל הרי זו מקודשת ... והרי זו מקודשת"</w:t>
      </w:r>
    </w:p>
    <w:p w14:paraId="4B40E1E3" w14:textId="0BC795B2" w:rsidR="00CC626B" w:rsidRDefault="00EF29E0" w:rsidP="00737A0B">
      <w:pPr>
        <w:tabs>
          <w:tab w:val="left" w:pos="6836"/>
        </w:tabs>
        <w:spacing w:after="120"/>
        <w:jc w:val="both"/>
        <w:rPr>
          <w:rFonts w:asciiTheme="majorBidi" w:hAnsiTheme="majorBidi" w:cstheme="majorBidi"/>
          <w:rtl/>
        </w:rPr>
      </w:pPr>
      <w:r>
        <w:rPr>
          <w:rFonts w:asciiTheme="majorBidi" w:hAnsiTheme="majorBidi" w:cstheme="majorBidi" w:hint="cs"/>
          <w:rtl/>
        </w:rPr>
        <w:t xml:space="preserve">[ועיין עוד באריכות בספר </w:t>
      </w:r>
      <w:r>
        <w:rPr>
          <w:rFonts w:hint="cs"/>
          <w:rtl/>
        </w:rPr>
        <w:t>פירושי איברא (ה</w:t>
      </w:r>
      <w:r>
        <w:rPr>
          <w:rFonts w:hint="cs"/>
          <w:rtl/>
        </w:rPr>
        <w:t xml:space="preserve">גאון </w:t>
      </w:r>
      <w:r>
        <w:rPr>
          <w:rFonts w:hint="cs"/>
          <w:rtl/>
        </w:rPr>
        <w:t>רב יוסף אליהו הענקין) סי</w:t>
      </w:r>
      <w:r>
        <w:rPr>
          <w:rFonts w:hint="cs"/>
          <w:rtl/>
        </w:rPr>
        <w:t>מן</w:t>
      </w:r>
      <w:r>
        <w:rPr>
          <w:rFonts w:hint="cs"/>
          <w:rtl/>
        </w:rPr>
        <w:t xml:space="preserve"> ג</w:t>
      </w:r>
      <w:r>
        <w:rPr>
          <w:rFonts w:hint="cs"/>
          <w:rtl/>
        </w:rPr>
        <w:t>]</w:t>
      </w:r>
    </w:p>
    <w:p w14:paraId="7F2E1204" w14:textId="77777777" w:rsidR="00EF29E0" w:rsidRDefault="00EF29E0" w:rsidP="00737A0B">
      <w:pPr>
        <w:tabs>
          <w:tab w:val="left" w:pos="6836"/>
        </w:tabs>
        <w:spacing w:after="120"/>
        <w:jc w:val="both"/>
        <w:rPr>
          <w:rFonts w:asciiTheme="majorBidi" w:hAnsiTheme="majorBidi" w:cstheme="majorBidi"/>
          <w:rtl/>
        </w:rPr>
      </w:pPr>
    </w:p>
    <w:p w14:paraId="212EFFCD" w14:textId="1BAAD3E0" w:rsidR="007A66D3" w:rsidRDefault="00EE1930" w:rsidP="00737A0B">
      <w:pPr>
        <w:tabs>
          <w:tab w:val="left" w:pos="6836"/>
        </w:tabs>
        <w:spacing w:after="120"/>
        <w:jc w:val="both"/>
        <w:rPr>
          <w:rFonts w:asciiTheme="majorBidi" w:hAnsiTheme="majorBidi" w:cstheme="majorBidi" w:hint="cs"/>
          <w:rtl/>
        </w:rPr>
      </w:pPr>
      <w:r>
        <w:rPr>
          <w:rFonts w:asciiTheme="majorBidi" w:hAnsiTheme="majorBidi" w:cstheme="majorBidi" w:hint="cs"/>
          <w:rtl/>
        </w:rPr>
        <w:t>(2) האם הפקיעו הקידושין למפרע או מכאן ולהבא? האם אפשר לטהר ממזרים על ידי הפקעת קידושין?</w:t>
      </w:r>
    </w:p>
    <w:p w14:paraId="70E4E533" w14:textId="50BFAA03" w:rsidR="007A66D3" w:rsidRDefault="00EE1930" w:rsidP="00737A0B">
      <w:pPr>
        <w:tabs>
          <w:tab w:val="left" w:pos="6836"/>
        </w:tabs>
        <w:spacing w:after="120"/>
        <w:jc w:val="both"/>
        <w:rPr>
          <w:rFonts w:asciiTheme="majorBidi" w:hAnsiTheme="majorBidi" w:cstheme="majorBidi"/>
          <w:rtl/>
        </w:rPr>
      </w:pPr>
      <w:r>
        <w:rPr>
          <w:rFonts w:asciiTheme="majorBidi" w:hAnsiTheme="majorBidi" w:cstheme="majorBidi" w:hint="cs"/>
          <w:rtl/>
        </w:rPr>
        <w:t xml:space="preserve">תוס' גיטין לג. ד"ה ואפקעינהו, </w:t>
      </w:r>
      <w:r w:rsidR="00762987">
        <w:rPr>
          <w:rFonts w:asciiTheme="majorBidi" w:hAnsiTheme="majorBidi" w:cstheme="majorBidi" w:hint="cs"/>
          <w:rtl/>
        </w:rPr>
        <w:t>תוס' הרא"ש שם</w:t>
      </w:r>
    </w:p>
    <w:p w14:paraId="50FC6E0A" w14:textId="25935852" w:rsidR="00762987" w:rsidRDefault="00762987" w:rsidP="00762987">
      <w:pPr>
        <w:tabs>
          <w:tab w:val="left" w:pos="6836"/>
        </w:tabs>
        <w:spacing w:after="120"/>
        <w:jc w:val="both"/>
        <w:rPr>
          <w:rtl/>
        </w:rPr>
      </w:pPr>
      <w:r>
        <w:rPr>
          <w:rFonts w:asciiTheme="majorBidi" w:hAnsiTheme="majorBidi" w:cstheme="majorBidi" w:hint="cs"/>
          <w:rtl/>
        </w:rPr>
        <w:t xml:space="preserve">רמב"ן כתובות ג. ד"ה </w:t>
      </w:r>
      <w:r>
        <w:rPr>
          <w:rtl/>
        </w:rPr>
        <w:t>שויוה רבנן לבעילתו בעילת זנות</w:t>
      </w:r>
      <w:r>
        <w:rPr>
          <w:rFonts w:hint="cs"/>
          <w:rtl/>
        </w:rPr>
        <w:t xml:space="preserve">, ריטב"א שם ד"ה </w:t>
      </w:r>
      <w:r>
        <w:rPr>
          <w:rtl/>
        </w:rPr>
        <w:t>תינח דקדיש בכספא</w:t>
      </w:r>
      <w:r>
        <w:rPr>
          <w:rFonts w:hint="cs"/>
          <w:rtl/>
        </w:rPr>
        <w:t xml:space="preserve"> "</w:t>
      </w:r>
      <w:r>
        <w:rPr>
          <w:rtl/>
        </w:rPr>
        <w:t>ויש מקשים א"כ נמצא</w:t>
      </w:r>
      <w:r>
        <w:rPr>
          <w:rFonts w:hint="cs"/>
          <w:rtl/>
        </w:rPr>
        <w:t xml:space="preserve"> ..."</w:t>
      </w:r>
    </w:p>
    <w:p w14:paraId="1528AD06" w14:textId="1D5C3C16" w:rsidR="00151CDF" w:rsidRPr="00762987" w:rsidRDefault="00151CDF" w:rsidP="00762987">
      <w:pPr>
        <w:tabs>
          <w:tab w:val="left" w:pos="6836"/>
        </w:tabs>
        <w:spacing w:after="120"/>
        <w:jc w:val="both"/>
        <w:rPr>
          <w:rtl/>
        </w:rPr>
      </w:pPr>
      <w:r>
        <w:rPr>
          <w:rFonts w:hint="cs"/>
          <w:rtl/>
        </w:rPr>
        <w:t>שטמ"ק שם בשם 'שיטה', [שו"ת מרחשת ח"ב סי' יא]</w:t>
      </w:r>
    </w:p>
    <w:p w14:paraId="767E850E" w14:textId="57E7F3A8" w:rsidR="00737A0B" w:rsidRDefault="00737A0B" w:rsidP="00C401D7">
      <w:pPr>
        <w:tabs>
          <w:tab w:val="left" w:pos="6836"/>
        </w:tabs>
        <w:spacing w:after="120"/>
        <w:jc w:val="both"/>
        <w:rPr>
          <w:rFonts w:asciiTheme="majorBidi" w:hAnsiTheme="majorBidi"/>
          <w:rtl/>
        </w:rPr>
      </w:pPr>
    </w:p>
    <w:p w14:paraId="787B64A5" w14:textId="634D0C00" w:rsidR="00566E29" w:rsidRDefault="00566E29" w:rsidP="00C401D7">
      <w:pPr>
        <w:tabs>
          <w:tab w:val="left" w:pos="6836"/>
        </w:tabs>
        <w:spacing w:after="120"/>
        <w:jc w:val="both"/>
        <w:rPr>
          <w:rFonts w:asciiTheme="majorBidi" w:hAnsiTheme="majorBidi"/>
          <w:rtl/>
        </w:rPr>
      </w:pPr>
      <w:r>
        <w:rPr>
          <w:rFonts w:asciiTheme="majorBidi" w:hAnsiTheme="majorBidi" w:hint="cs"/>
          <w:rtl/>
        </w:rPr>
        <w:t xml:space="preserve">[(3) בענין הפקעת קידושין למסורבות גט בזמן הזה </w:t>
      </w:r>
      <w:r>
        <w:rPr>
          <w:rFonts w:asciiTheme="majorBidi" w:hAnsiTheme="majorBidi"/>
          <w:rtl/>
        </w:rPr>
        <w:t>–</w:t>
      </w:r>
      <w:r>
        <w:rPr>
          <w:rFonts w:asciiTheme="majorBidi" w:hAnsiTheme="majorBidi" w:hint="cs"/>
          <w:rtl/>
        </w:rPr>
        <w:t xml:space="preserve"> רשב"א כתובות ג. ד"ה </w:t>
      </w:r>
      <w:r w:rsidRPr="00566E29">
        <w:rPr>
          <w:rFonts w:asciiTheme="majorBidi" w:hAnsiTheme="majorBidi"/>
          <w:rtl/>
        </w:rPr>
        <w:t>כל דמקדש אדעתא דרבנן מקדש</w:t>
      </w:r>
      <w:r w:rsidR="00CC626B">
        <w:rPr>
          <w:rFonts w:asciiTheme="majorBidi" w:hAnsiTheme="majorBidi" w:hint="cs"/>
          <w:rtl/>
        </w:rPr>
        <w:t>;</w:t>
      </w:r>
      <w:r>
        <w:rPr>
          <w:rFonts w:asciiTheme="majorBidi" w:hAnsiTheme="majorBidi" w:hint="cs"/>
          <w:rtl/>
        </w:rPr>
        <w:t xml:space="preserve"> בית יוסף אה"ע סו"ס כח "כ</w:t>
      </w:r>
      <w:r w:rsidRPr="00566E29">
        <w:rPr>
          <w:rFonts w:asciiTheme="majorBidi" w:hAnsiTheme="majorBidi"/>
          <w:rtl/>
        </w:rPr>
        <w:t>תב רבינו ירוחם בשם הרשב"א שכל ציבור</w:t>
      </w:r>
      <w:r>
        <w:rPr>
          <w:rFonts w:asciiTheme="majorBidi" w:hAnsiTheme="majorBidi" w:hint="cs"/>
          <w:rtl/>
        </w:rPr>
        <w:t xml:space="preserve"> ...", שו"ע </w:t>
      </w:r>
      <w:r w:rsidR="00EF29E0">
        <w:rPr>
          <w:rFonts w:asciiTheme="majorBidi" w:hAnsiTheme="majorBidi" w:hint="cs"/>
          <w:rtl/>
        </w:rPr>
        <w:t>אה"ע</w:t>
      </w:r>
      <w:r>
        <w:rPr>
          <w:rFonts w:asciiTheme="majorBidi" w:hAnsiTheme="majorBidi" w:hint="cs"/>
          <w:rtl/>
        </w:rPr>
        <w:t xml:space="preserve"> כח:כא "הגה ... לענין מעשה", </w:t>
      </w:r>
      <w:r w:rsidR="00706000">
        <w:rPr>
          <w:rFonts w:asciiTheme="majorBidi" w:hAnsiTheme="majorBidi" w:hint="cs"/>
          <w:rtl/>
        </w:rPr>
        <w:t>ביאור הגר"א שם ס"ק נז]</w:t>
      </w:r>
    </w:p>
    <w:p w14:paraId="0C16D671" w14:textId="77777777" w:rsidR="007A66D3" w:rsidRDefault="007A66D3" w:rsidP="00C401D7">
      <w:pPr>
        <w:tabs>
          <w:tab w:val="left" w:pos="6836"/>
        </w:tabs>
        <w:spacing w:after="120"/>
        <w:jc w:val="both"/>
        <w:rPr>
          <w:rFonts w:asciiTheme="majorBidi" w:hAnsiTheme="majorBidi" w:cstheme="majorBidi"/>
          <w:rtl/>
        </w:rPr>
      </w:pPr>
    </w:p>
    <w:p w14:paraId="1ECF2551" w14:textId="77777777" w:rsidR="00CA23A9" w:rsidRDefault="00CA23A9" w:rsidP="00737A0B">
      <w:pPr>
        <w:jc w:val="both"/>
        <w:rPr>
          <w:u w:val="single"/>
          <w:rtl/>
        </w:rPr>
      </w:pPr>
    </w:p>
    <w:p w14:paraId="45091BCE" w14:textId="77777777" w:rsidR="00EF29E0" w:rsidRPr="00EF29E0" w:rsidRDefault="00EF29E0" w:rsidP="00EF29E0">
      <w:pPr>
        <w:autoSpaceDE w:val="0"/>
        <w:autoSpaceDN w:val="0"/>
        <w:adjustRightInd w:val="0"/>
        <w:jc w:val="both"/>
        <w:rPr>
          <w:rtl/>
        </w:rPr>
      </w:pPr>
      <w:r w:rsidRPr="00EF29E0">
        <w:rPr>
          <w:u w:val="single"/>
          <w:rtl/>
        </w:rPr>
        <w:t xml:space="preserve">תלמוד ירושלמי מסכת יבמות פרק יד הלכה א </w:t>
      </w:r>
    </w:p>
    <w:p w14:paraId="097C795E" w14:textId="33601164" w:rsidR="00EF29E0" w:rsidRPr="00EF29E0" w:rsidRDefault="00EF29E0" w:rsidP="00EF29E0">
      <w:pPr>
        <w:autoSpaceDE w:val="0"/>
        <w:autoSpaceDN w:val="0"/>
        <w:adjustRightInd w:val="0"/>
        <w:jc w:val="both"/>
        <w:rPr>
          <w:rtl/>
        </w:rPr>
      </w:pPr>
      <w:r w:rsidRPr="00EF29E0">
        <w:rPr>
          <w:rtl/>
        </w:rPr>
        <w:t>חרש שנשא פיקחת כו' כיצד הוא עושה רומז והוא נותן לה גיטה כשם שהוא רומז כך הוא נרמז מתניתא בשקידשה בכסף אבל אם קידשה בבעילה קידושיו מעשה וגירושיו אינו מעשה</w:t>
      </w:r>
    </w:p>
    <w:p w14:paraId="0748C239" w14:textId="77777777" w:rsidR="00EF29E0" w:rsidRPr="00EF29E0" w:rsidRDefault="00EF29E0" w:rsidP="00EF29E0">
      <w:pPr>
        <w:autoSpaceDE w:val="0"/>
        <w:autoSpaceDN w:val="0"/>
        <w:adjustRightInd w:val="0"/>
        <w:jc w:val="both"/>
        <w:rPr>
          <w:rtl/>
        </w:rPr>
      </w:pPr>
    </w:p>
    <w:p w14:paraId="0D4FCB98" w14:textId="77777777" w:rsidR="00EF29E0" w:rsidRPr="00EF29E0" w:rsidRDefault="00EF29E0" w:rsidP="00EF29E0">
      <w:pPr>
        <w:keepNext/>
        <w:autoSpaceDE w:val="0"/>
        <w:autoSpaceDN w:val="0"/>
        <w:adjustRightInd w:val="0"/>
        <w:jc w:val="both"/>
        <w:outlineLvl w:val="2"/>
        <w:rPr>
          <w:u w:val="single"/>
          <w:rtl/>
          <w:lang w:bidi="ar-SA"/>
        </w:rPr>
      </w:pPr>
      <w:r w:rsidRPr="00EF29E0">
        <w:rPr>
          <w:u w:val="single"/>
          <w:rtl/>
        </w:rPr>
        <w:t>שיטה מקובצת מסכת כתובות דף עג</w:t>
      </w:r>
      <w:r w:rsidRPr="00EF29E0">
        <w:rPr>
          <w:rFonts w:hint="cs"/>
          <w:u w:val="single"/>
          <w:rtl/>
        </w:rPr>
        <w:t xml:space="preserve"> עמוד </w:t>
      </w:r>
      <w:r w:rsidRPr="00EF29E0">
        <w:rPr>
          <w:u w:val="single"/>
          <w:rtl/>
        </w:rPr>
        <w:t xml:space="preserve">ב </w:t>
      </w:r>
    </w:p>
    <w:p w14:paraId="49423340" w14:textId="77777777" w:rsidR="00EF29E0" w:rsidRPr="00EF29E0" w:rsidRDefault="00EF29E0" w:rsidP="00EF29E0">
      <w:pPr>
        <w:jc w:val="both"/>
        <w:rPr>
          <w:rtl/>
        </w:rPr>
      </w:pPr>
      <w:r w:rsidRPr="00EF29E0">
        <w:rPr>
          <w:rtl/>
        </w:rPr>
        <w:t>ובפחות משוה פרוטה והוא נתכוון לקדשה במלוה אף על פי שישלח החתן סבלונות בתוך האירוסין דאיכא למימר לשם קידושין שדרינהו לא אמרינן הכי ואינה מקודשת ואם בעלו קנו משמע לאלתר סמוך לקדושין ואף על גב דבקטן שקדש ליכא למימר בעל לאלתר דהא אין בעילתו קונה עד שיגדיל איכא לאוקמי בקטן שהוא בן תשע שנים שביאתו ביאה אבל לקדש בכסף ובשטר אין לו יד וקתני קנו דלשם קדושין בעיל ולא אמרינן אקדושי קמא סמיך ... עכ"ל רש"י במהדורא קמא:</w:t>
      </w:r>
    </w:p>
    <w:p w14:paraId="0BB4FE76" w14:textId="77777777" w:rsidR="00EF29E0" w:rsidRPr="00EF29E0" w:rsidRDefault="00EF29E0" w:rsidP="00EF29E0">
      <w:pPr>
        <w:jc w:val="both"/>
        <w:rPr>
          <w:rtl/>
        </w:rPr>
      </w:pPr>
    </w:p>
    <w:p w14:paraId="3992B109" w14:textId="77777777" w:rsidR="00EF29E0" w:rsidRPr="00EF29E0" w:rsidRDefault="00EF29E0" w:rsidP="00EF29E0">
      <w:pPr>
        <w:autoSpaceDE w:val="0"/>
        <w:autoSpaceDN w:val="0"/>
        <w:adjustRightInd w:val="0"/>
        <w:jc w:val="both"/>
        <w:rPr>
          <w:rtl/>
        </w:rPr>
      </w:pPr>
      <w:r w:rsidRPr="00EF29E0">
        <w:rPr>
          <w:u w:val="single"/>
          <w:rtl/>
        </w:rPr>
        <w:t xml:space="preserve">תלמוד ירושלמי מסכת קידושין פרק א הלכה א </w:t>
      </w:r>
    </w:p>
    <w:p w14:paraId="4B9E7AA3" w14:textId="63D311D5" w:rsidR="00EF29E0" w:rsidRPr="00EF29E0" w:rsidRDefault="00EF29E0" w:rsidP="00EF29E0">
      <w:pPr>
        <w:autoSpaceDE w:val="0"/>
        <w:autoSpaceDN w:val="0"/>
        <w:adjustRightInd w:val="0"/>
        <w:jc w:val="both"/>
        <w:rPr>
          <w:rtl/>
        </w:rPr>
      </w:pPr>
      <w:r w:rsidRPr="00EF29E0">
        <w:rPr>
          <w:rtl/>
        </w:rPr>
        <w:t>עד כדון בישראל בגוים רבי אבהו בשם רבי אלעזר כתיב הנך מת על האשה אשר לקחת והיא בעולת בעל על הבעולות הן חייבין ואינן חייבין על הארוסות מילתיה דר' אלעזר אמרה והוא שנתכוון לקנותה מילתיה דשמואל אמרה אפילו לא נתכוון לקנותה דמר רבי יונה בשם שמואל זונה עומדת בחלון באו עליה שנים הראשון אינו נהרג והשני נהרג על ידיו וכי נתכוון הראשון לקנותה</w:t>
      </w:r>
    </w:p>
    <w:p w14:paraId="38FF4EB3" w14:textId="77777777" w:rsidR="00EF29E0" w:rsidRDefault="00EF29E0" w:rsidP="00762987">
      <w:pPr>
        <w:jc w:val="both"/>
        <w:rPr>
          <w:u w:val="single"/>
          <w:rtl/>
        </w:rPr>
      </w:pPr>
    </w:p>
    <w:p w14:paraId="3747268D" w14:textId="09AFD15B" w:rsidR="00762987" w:rsidRPr="00762987" w:rsidRDefault="00762987" w:rsidP="00762987">
      <w:pPr>
        <w:jc w:val="both"/>
        <w:rPr>
          <w:u w:val="single"/>
          <w:rtl/>
        </w:rPr>
      </w:pPr>
      <w:r w:rsidRPr="00762987">
        <w:rPr>
          <w:u w:val="single"/>
          <w:rtl/>
        </w:rPr>
        <w:t>חדושי הרמב"ן מסכת כתובות דף ג עמוד א</w:t>
      </w:r>
    </w:p>
    <w:p w14:paraId="3F9EBB93" w14:textId="77777777" w:rsidR="00762987" w:rsidRDefault="00762987" w:rsidP="00762987">
      <w:pPr>
        <w:jc w:val="both"/>
        <w:rPr>
          <w:rtl/>
        </w:rPr>
      </w:pPr>
      <w:r>
        <w:rPr>
          <w:rtl/>
        </w:rPr>
        <w:t xml:space="preserve">שויוה רבנן לבעילתו בעילת זנות, מאן דמפרש משום דרב מנגיד מאן דמקדש בביאה טועה גמור הוא שהרי אמרו נגיד כרב ואצריך גיטא כשמואל אלמא אף על גב דמנגיד רב לא פקעי קידושי דמאן דמקדש בשוקא וכ"ש (נ"א: וה"ה) לביאה, ואין ראוי להשיב בזה שאין בו ממש כמ"ש רש"י ז"ל, והקשה ה"ר שמואל רומרוגי ז"ל אי עקרוה רבנן לקידושין מיניה לגמרי הויא לה פנויה למפרע א"כ אשת איש שזנתה היכי מיקטלה הא התראת ספק היא דדילמא עקר איהו לקידושיה, וכן הא דתנן בראשונה היה עושה ב"ד במקום אחר ומבטלו וכו' עד בטלו מבוטל דברי רבי רשב"ג אומר אינו מבוטל ומפרשי' טעמא בפ' </w:t>
      </w:r>
      <w:r>
        <w:rPr>
          <w:rtl/>
        </w:rPr>
        <w:lastRenderedPageBreak/>
        <w:t>השולח משום דכל המקדש אדעתא דרבנן מקדש וכו' כי הכא וא"כ דילמא עביד אינש הכי ואשתכח דקידושיה לאו קידושין נינהו והויא לה פנויה למפרע, ועוד הקשה א"כ יכולין ממזרים דאשת איש ליטהר, ועוד דזימנין דבת אחותו היא ומחפה עליה כדאמרינן לענין זמן מפני מה תיקנו זמן בגיטין משום בת אחותו במס' גיטין (י"ז א'), ואיכא למימר התראת ספק ודאי לא הויא כיון דהשתא אשת איש גמורה ועדיין לא נעשה בה מעשה זה, ועוד שהמעשה תלוי ברשות אחרים שהוא הבעל ולא בידה, שהרי לענין נזיר ששתה יין לוקה ואף על גב דמצי מתשיל אנדריה, ולענין שבועה נמי אפי' אכלה כולה נשאל עליה וכל אימת דלא מתשיל עלה לוקה משום שבועת ביטוי ובשוגג מביא קרבן, והאשה שנדרה בנזיר והיתה מטמאה למתים לוקה את הארבעים ואף על גב דכי אתי בעל מצי מיפר לה ומיעקר ליה לנדרה למפרע, ואינו צריך לפנים.</w:t>
      </w:r>
    </w:p>
    <w:p w14:paraId="1EC448F7" w14:textId="660B6328" w:rsidR="008425F6" w:rsidRDefault="00762987" w:rsidP="00762987">
      <w:pPr>
        <w:jc w:val="both"/>
        <w:rPr>
          <w:rtl/>
        </w:rPr>
      </w:pPr>
      <w:r>
        <w:rPr>
          <w:rtl/>
        </w:rPr>
        <w:t>אלא הא קשיא א"כ יכולין ממזרים ליטהר וזימנין דבת אחותו היא ומחפה עליה, ושמעתי מתרצים דהכי קאמרינן א"כ שויוה רבנן לבעילתו בעילת זנות ואין אדם עושה בעילתו בעילת זנות הילכך גמר ויהיב גיטא מעכשיו כדי שלא יפקיעו רבנן קדושיו שלא תהא בעילתו בעילת זנות, ולאו למימרא דעקרוה, וכן נמי בקידושי כספא עקרי רבנן לקידושי מיניה ותהי' בעילתו בעילת זנות ומשו"ה גמר ומבטל תנאיה ואונסיה, וא"ת ארוסה מאי איכא למימר, כיון דאי בעיל אחר כך תהי' בעילתו בעילת זנות גמר ויהיב גיטא לגמרי דהא לא הדרא ליה, וא"ת משום בת אחותו לא גמר ויהיב גיטא, הא ליתא דכיון שאין דעתו שתחזור לו אלא משום שיפקיעו חכמים קדושיו הוא עושה אין הגט בטל שאין תנאי זה וביטולו כלום, ואי קשיא והא בלא גט נמי משכחת לה כדאמרינן ביבמות בפ' האשה רבה (ק"י א') ולא אצרכוה רבנן גיטא משני משום דאפקעינהו רבנן לקדושי מיניה וכן נמי אמרינן בבבא בתרא (מ"ח ב') גבי תליוה וקדיש קידושיו לאו קדושין, אין ה"נ דכיון דכל דמקדש אדעתא דרבנן מקדש כי נתקדשה שלא ברצון חכמים יוצאה בלא גט אבל כאן הרי נתקדשה ברצון חכמים לפיכך הצריכוה לגט זה שהוא כשר. וה"ר יעקב ז"ל מתרץ כיון דאדעתא דרבנן מקדש אי אתי לחפויי על בת אחותו או לטהר ממזרים לא משגחי ביה רבנן דלאו הכי הוא דעתייהו דרבנן, ולא נהירא אטו מאן דאתא כי האי מעשה לידיה אם זנתה אשתו והולידה ממזר נטהר, וע"כ כיון שפקעו פקעו לגמרי וזו לא שמענו ולא נראה שאין זו מדת חכמים. ולדידי לא קשיא מחפה דגבי יש אונס איכא חששא דאשת איש לעלמא שהרי נמצא גט בטל ובניה ממזרים ולא חששו למאן דמחפה על בת אחותו דאונס לאו בידו הוא ולגבי ביטול נמי לא חששו דתקנת עגונות שכיח להו ועדיפא, ואף על גב דגבי זמן חששו היכא דאפשר אפשר היכא דלא אפשר לא אפשר, ומ"מ אני צריך לתירוץ הראשון מפני מה שאמרתי שאין ממזר נטהר בכך, ועוד וכי אינה אסורה לכהן ולקרובים, ואפשר דקדושין נעקרין לגמרי וממזרים אינם נטהרים ואיסורא דכהן וקרובים מדבריהם.</w:t>
      </w:r>
    </w:p>
    <w:p w14:paraId="5DE7E373" w14:textId="77777777" w:rsidR="00762987" w:rsidRDefault="00762987" w:rsidP="00762987">
      <w:pPr>
        <w:jc w:val="both"/>
        <w:rPr>
          <w:rtl/>
        </w:rPr>
      </w:pPr>
    </w:p>
    <w:p w14:paraId="3F446666" w14:textId="77777777" w:rsidR="00762987" w:rsidRPr="00762987" w:rsidRDefault="00762987" w:rsidP="00762987">
      <w:pPr>
        <w:jc w:val="both"/>
        <w:rPr>
          <w:u w:val="single"/>
          <w:rtl/>
        </w:rPr>
      </w:pPr>
      <w:r w:rsidRPr="00762987">
        <w:rPr>
          <w:u w:val="single"/>
          <w:rtl/>
        </w:rPr>
        <w:t>חדושי הריטב"א מסכת כתובות דף ג עמוד א</w:t>
      </w:r>
    </w:p>
    <w:p w14:paraId="543AC345" w14:textId="3C59AB6B" w:rsidR="00762987" w:rsidRDefault="00762987" w:rsidP="00762987">
      <w:pPr>
        <w:jc w:val="both"/>
        <w:rPr>
          <w:rtl/>
        </w:rPr>
      </w:pPr>
      <w:r>
        <w:rPr>
          <w:rtl/>
        </w:rPr>
        <w:t>תינח דקדיש בכספא דקדיש בביאה מאי איכא למימר. יש מי שפירש תינח דקדיש בכספא שהם קדושין דרבנן אבל קדיש בביאה שהוא מדאורייתא מאי איכא למימר, וליתא דקדושי כסף ושטר מדאורייתא הם כדמוכח בפרק קמא דקדושין, אלא ה"פ תינח דקדיש בכספא דכי לא רצו חכמים בקדושיו יפקירו הכסף ויבטלו השטר, אבל קדיש בביאה היאך יפקיעוה חכמים ומה יאמרו שתהא בביאתו, דאע"ג דהריני בועליך על מנת שירצה אבא ולא רצה האב אינה מקודשת (לק' ע"ג ב'), קס"ד דהאב אינו חושש על ביאתו אבל חכמים היאך לא יחושו על ביאתו, ומהדרינן דרבנן נמי שויוה לבעילתו בעילת זנות, ויש מקשים א"כ נמצא יכול לחפות על בת אחותו שזינתה שיתן לה גט בענין שיהא שם שום אונס ולפקעו קדושין למפרע ויכולים ממזרים ליטהר, ותירץ הרמב"ן ז"ל דלא קשיא שאם יחפה על בת אחותו ויצילנה כדין תבא עליו ברכה, וממזרים נמי הלואי שיטהרו, ועוד הקשו א"כ היאך ממיתין הבא על אשת איש שהרי התראת ספק היא שמא תבא היום או מחר לידי הפקעת קדושין, ולאו מילתא היא, דאפילו למ"ד (מכות ט"ו ב') התראת ספק לא שמה התראה, כל כי האי גוונא שמחוסר מעשה גמור לא חשיבא התראת ספק, שא"כ נזיר ששתה יין היאך לוקה הרי יכול לישאל על נזירותו, אלא ודאי כדאמרן, וכש"כ דקיימא לן דהתראת ספק שמה התראה כדכתיבנא במס' מכות בס"ד.</w:t>
      </w:r>
    </w:p>
    <w:p w14:paraId="5711F652" w14:textId="67238872" w:rsidR="00151CDF" w:rsidRDefault="00151CDF" w:rsidP="00762987">
      <w:pPr>
        <w:jc w:val="both"/>
        <w:rPr>
          <w:rtl/>
        </w:rPr>
      </w:pPr>
    </w:p>
    <w:p w14:paraId="3FF0EA4C" w14:textId="77777777" w:rsidR="00151CDF" w:rsidRPr="00151CDF" w:rsidRDefault="00151CDF" w:rsidP="00151CDF">
      <w:pPr>
        <w:jc w:val="both"/>
        <w:rPr>
          <w:u w:val="single"/>
          <w:rtl/>
        </w:rPr>
      </w:pPr>
      <w:r w:rsidRPr="00151CDF">
        <w:rPr>
          <w:u w:val="single"/>
          <w:rtl/>
        </w:rPr>
        <w:t>שיטה מקובצת מסכת כתובות דף ג עמוד א</w:t>
      </w:r>
    </w:p>
    <w:p w14:paraId="31967F74" w14:textId="77777777" w:rsidR="00151CDF" w:rsidRDefault="00151CDF" w:rsidP="00151CDF">
      <w:pPr>
        <w:jc w:val="both"/>
        <w:rPr>
          <w:rtl/>
        </w:rPr>
      </w:pPr>
      <w:r>
        <w:rPr>
          <w:rtl/>
        </w:rPr>
        <w:t>ובשיטה כתוב וז"ל כל המקדש אדעתא דרבנן מקדש מדאמר בשעת קדושין כדת משה וישראל כלומר והרי הוא כמי שהתנה בקדושין על מנת שירצו חכמים ולא ימחו אלו הקדושין ובשנתן לה זה הגט אף על פי שמכח זה אינו דין שתתגרש באו חכמים ומיחו בקדושין מעיקרן והתירוה על ידי זה הגט מפני שראו תקנה בגרושי זה הגט. ואית דמקשו אם כן הבא על אשת איש היכי מחייב חנק והא הויא התראת ספק שמא יבא דבר שיעקרו ב"ד הקדושין מעיקרן ונמצא שלא בא על אשת איש. ויש לומר דזיל בתר רוב הנשים דלא מפקעי קדושין דידהו כדאמרינן בפרק סורר ומורה דאזלינן בתר רובא בדיני נפשות וצ"ע.</w:t>
      </w:r>
    </w:p>
    <w:p w14:paraId="343F3F9E" w14:textId="79785E79" w:rsidR="00EF29E0" w:rsidRPr="00DB0DB7" w:rsidRDefault="00151CDF" w:rsidP="00EF29E0">
      <w:pPr>
        <w:jc w:val="both"/>
      </w:pPr>
      <w:r>
        <w:rPr>
          <w:rtl/>
        </w:rPr>
        <w:t>אי נמי דלא אמרינן התראת ספק לאו שמיה התראה אלא היכא שביד המותרה לתקן הדבר כגון המותיר בטהור או דלא אוכל זה אם אוכל זה אבל בדבר שאין ביד המותרה לתקן התראת ספק שמה התראה. אי נמי דלא מיקרי התראת ספק אלא במילתא דשכיח הפטור כמו החיוב אבל בכל דבר דלא שכיח הפטור כמו החיוב התראת ודאי היא. אי נמי דהא לא התראת ספק מיקרי כיון דליתיה לספיקא קמן דלא מיקרי התראת ספק אלא היכא דאיתא לספיקא קמן כגון שתי חתיכות א' של חלב וא' של שומן ולא ידעינן איזו חלב ואיזו שומן וכגון שני גידין א' חלב וא' שומן שלימין ואכל חד מינייהו ואתרו ביה מעיקרא דלא ליכול כגון הא מיקרי התראת ספק. ואית דמתרצי דכי אמרינן אפקעינהו רבנן לקידושין מיניה לאו משעת קדושין אלא השתא משעת מעשה וכל זמן שלא נעשה המעשה שלא קבלה גט באונס כה"ג חייבת בחנק וההיא דיבמות לא קשיא דלעולם אפקעינהו רבנן התם בלא גט קאמר משום דהוא עשה שלא כהוגן בקידושין וכיון שהקדושין שלא ברצון חכמים אפקעינהו ועקרינהו לגמרי אבל על קדושין גמורין אם היה בהן משום נולד אין הקדושין בטלין כי אם מכאן ואילך ובגט דאם לא כן אין לך אדם שחייב משום אשת איש. ע"כ:</w:t>
      </w:r>
    </w:p>
    <w:sectPr w:rsidR="00EF29E0" w:rsidRPr="00DB0DB7" w:rsidSect="00EF29E0">
      <w:footerReference w:type="default" r:id="rId8"/>
      <w:type w:val="continuous"/>
      <w:pgSz w:w="11906" w:h="16838" w:code="9"/>
      <w:pgMar w:top="720" w:right="1152" w:bottom="1008" w:left="1152"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D1C7" w14:textId="77777777" w:rsidR="00985815" w:rsidRDefault="00985815">
      <w:r>
        <w:separator/>
      </w:r>
    </w:p>
  </w:endnote>
  <w:endnote w:type="continuationSeparator" w:id="0">
    <w:p w14:paraId="22ED00A2" w14:textId="77777777" w:rsidR="00985815" w:rsidRDefault="0098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4930670"/>
      <w:docPartObj>
        <w:docPartGallery w:val="Page Numbers (Bottom of Page)"/>
        <w:docPartUnique/>
      </w:docPartObj>
    </w:sdtPr>
    <w:sdtEndPr>
      <w:rPr>
        <w:noProof/>
      </w:rPr>
    </w:sdtEndPr>
    <w:sdtContent>
      <w:p w14:paraId="5B04FFBE" w14:textId="77777777" w:rsidR="00D92CB8" w:rsidRDefault="00D92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413E8" w14:textId="77777777" w:rsidR="00D92CB8" w:rsidRDefault="00D9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E1A9" w14:textId="77777777" w:rsidR="00985815" w:rsidRDefault="00985815">
      <w:r>
        <w:separator/>
      </w:r>
    </w:p>
  </w:footnote>
  <w:footnote w:type="continuationSeparator" w:id="0">
    <w:p w14:paraId="711B2570" w14:textId="77777777" w:rsidR="00985815" w:rsidRDefault="00985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37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49C"/>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6A1"/>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948"/>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52E2"/>
    <w:rsid w:val="007A56B3"/>
    <w:rsid w:val="007A5FDA"/>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5B1C"/>
    <w:rsid w:val="00945B72"/>
    <w:rsid w:val="00945C9F"/>
    <w:rsid w:val="00946703"/>
    <w:rsid w:val="0094714C"/>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7A4"/>
    <w:rsid w:val="00BA7A5C"/>
    <w:rsid w:val="00BA7B0C"/>
    <w:rsid w:val="00BA7B8E"/>
    <w:rsid w:val="00BA7DB5"/>
    <w:rsid w:val="00BB01C9"/>
    <w:rsid w:val="00BB1F5E"/>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1D92"/>
    <w:rsid w:val="00CA23A9"/>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2E"/>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3E6"/>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2022-09-22T05:54:00Z</cp:lastPrinted>
  <dcterms:created xsi:type="dcterms:W3CDTF">2023-04-14T08:29:00Z</dcterms:created>
  <dcterms:modified xsi:type="dcterms:W3CDTF">2023-04-14T11:08:00Z</dcterms:modified>
</cp:coreProperties>
</file>