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26" w:rsidRPr="00F32676" w:rsidRDefault="00D45F26" w:rsidP="004753F4">
      <w:pPr>
        <w:pStyle w:val="NoSpacing"/>
        <w:numPr>
          <w:ilvl w:val="0"/>
          <w:numId w:val="1"/>
        </w:numPr>
        <w:bidi/>
        <w:ind w:left="27"/>
        <w:rPr>
          <w:b/>
          <w:bCs/>
          <w:u w:val="single"/>
        </w:rPr>
      </w:pPr>
      <w:r w:rsidRPr="00F32676">
        <w:rPr>
          <w:b/>
          <w:bCs/>
          <w:u w:val="single"/>
          <w:rtl/>
        </w:rPr>
        <w:t>תלמוד בבלי מסכת ביצה דף כב עמוד א</w:t>
      </w:r>
    </w:p>
    <w:p w:rsidR="00D45F26" w:rsidRDefault="00D45F26" w:rsidP="004753F4">
      <w:pPr>
        <w:pStyle w:val="NoSpacing"/>
        <w:bidi/>
        <w:ind w:left="27"/>
      </w:pPr>
      <w:r>
        <w:rPr>
          <w:rtl/>
        </w:rPr>
        <w:t>בעא מיניה אבא בר מרתא מאביי: מהו לכבות את הנר מפני דבר אחר? - אמר לו: אפשר בבית אחר. - אין לו בית אחר מאי? - אפשר לעשות לו מחיצה. - אין לו לעשות מחיצה מאי? - אפשר לכפות עליו את הכלי. - אין לו כלי מאי? - אמר ליה: אסור. - איתיביה: אין מכבין את הבקעת כדי לחוס עליה, ואם בשביל שלא יתעשן הבית או הקדרה - מותר! - אמר ליה: ההיא רבי יהודה היא, כי קאמינא אנא - לרבנן. בעא מיניה אביי מרבה: מהו לכבות את הדלקה ביום טוב? היכא דאיכא סכנת נפשות לא קא מבעיא לי, דאפילו בשבת שרי. כי קמבעיא לי - משום אבוד ממון, מאי? - אמר ליה: אסור. - איתיביה: אין מכבין את הבקעת כדי לחוס עליה, ואם בשביל שלא יתעשן הבית או הקדרה - מותר. - ההיא רבי יהודה היא, כי קאמינא אנא - לרבנן</w:t>
      </w:r>
      <w:r>
        <w:t>.</w:t>
      </w:r>
    </w:p>
    <w:p w:rsidR="00D45F26" w:rsidRPr="00F32676" w:rsidRDefault="00D45F26" w:rsidP="004753F4">
      <w:pPr>
        <w:pStyle w:val="NoSpacing"/>
        <w:numPr>
          <w:ilvl w:val="0"/>
          <w:numId w:val="1"/>
        </w:numPr>
        <w:bidi/>
        <w:ind w:left="27"/>
        <w:rPr>
          <w:b/>
          <w:bCs/>
          <w:u w:val="single"/>
        </w:rPr>
      </w:pPr>
      <w:r w:rsidRPr="00F32676">
        <w:rPr>
          <w:b/>
          <w:bCs/>
          <w:u w:val="single"/>
          <w:rtl/>
        </w:rPr>
        <w:t>ערוך השולחן אורח חיים סימן תצה</w:t>
      </w:r>
    </w:p>
    <w:p w:rsidR="00D45F26" w:rsidRDefault="00D45F26" w:rsidP="004753F4">
      <w:pPr>
        <w:pStyle w:val="NoSpacing"/>
        <w:bidi/>
        <w:ind w:left="27"/>
      </w:pPr>
      <w:r>
        <w:rPr>
          <w:rtl/>
        </w:rPr>
        <w:t>סעיף כב</w:t>
      </w:r>
    </w:p>
    <w:p w:rsidR="00D45F26" w:rsidRDefault="00D45F26" w:rsidP="004753F4">
      <w:pPr>
        <w:pStyle w:val="NoSpacing"/>
        <w:bidi/>
        <w:ind w:left="27"/>
      </w:pPr>
      <w:r>
        <w:rPr>
          <w:rtl/>
        </w:rPr>
        <w:t>ובמכשירי אוכל נפש לא מצאנו דבר ברור להלכה דהנה בגמ' [כ"ח:] מביא ברייתא דחכמים אסרי לגמרי מכשירין דכתיב הוא ולא מכשיריו ור' יהודה מתיר דכתיב לכם לכל צרכיכם והא דכתיב הוא זהו במכשירין שאפשר לעשותן מעיו"ט דאסור ודכתיב לכם זהו במכשירין שאי אפשר לעשותן מעיו"ט ואומר שם מקודם א"ל רבא לר"ח דרשינן משמך הלכה כר"י וא"ל יהא רעוא דכל כי הני מילתא מעלייתא דרשינא משמאי ע"ש הרי מפורש דהלכה כר"י וכן מבואר מדברי הטור והש"ע בסי' זה שכתבו וכן מכשירי אוכל נפש שלא היה אפשר לעשותן מאתמול מותר וזהו כר"י וכ"כ הסמ"ג והרא"ש דהלכה כר"י</w:t>
      </w:r>
      <w:r>
        <w:t xml:space="preserve">: </w:t>
      </w:r>
    </w:p>
    <w:p w:rsidR="00D45F26" w:rsidRDefault="00D45F26" w:rsidP="004753F4">
      <w:pPr>
        <w:pStyle w:val="NoSpacing"/>
        <w:bidi/>
        <w:ind w:left="27"/>
      </w:pPr>
      <w:r>
        <w:rPr>
          <w:rtl/>
        </w:rPr>
        <w:t>סעיף כג</w:t>
      </w:r>
    </w:p>
    <w:p w:rsidR="00D45F26" w:rsidRDefault="00D45F26" w:rsidP="004753F4">
      <w:pPr>
        <w:pStyle w:val="NoSpacing"/>
        <w:bidi/>
        <w:ind w:left="27"/>
      </w:pPr>
      <w:r>
        <w:rPr>
          <w:rtl/>
        </w:rPr>
        <w:t>והנה שם בגמ' איתא דרש ר"ח אחד סכין שנפגמה ואחד שפוד שנרצם ואחד גריפת תנור וכירים ביום טוב באנו למחלוקת ר"י ורבנן ע"ש וכיון דקיי"ל כר"י הרי צריך להיות מותר וכן מקודם שם גבי אין משחיזין את הסכין ביום טוב אומר שם מאן תנא דבמשחזת אסור אמר ר"ח דלא כר"י ע"ש וכיון דקיי"ל כר"י הרי צריך להיות מותר להשחיז הסכין וכן בפ"ב [כ"ב.] אומר בעא מיניה אבא בר מרתא מאביי מהו לכבות את הנר מפני תשמיש וכו' א"ל אסור איתיביה אין מכבין את הבקעת כדי לחוס עליה ואם בשביל שלא יתעשן הבית או הקדירה מותר א"ל ההיא ר' יהודה היא כי קאמינא אנא לרבנן ע"ש וכיו דקיי"ל כר"י הרי צריך להיות מותר לכבות את הנר מפני תשמיש והטור והש"ע פסקו כולם לאיסור</w:t>
      </w:r>
      <w:r>
        <w:t xml:space="preserve">: </w:t>
      </w:r>
    </w:p>
    <w:p w:rsidR="00D45F26" w:rsidRDefault="00D45F26" w:rsidP="004753F4">
      <w:pPr>
        <w:pStyle w:val="NoSpacing"/>
        <w:bidi/>
        <w:ind w:left="27"/>
      </w:pPr>
      <w:r>
        <w:rPr>
          <w:rtl/>
        </w:rPr>
        <w:t>סעיף כה</w:t>
      </w:r>
    </w:p>
    <w:p w:rsidR="00D45F26" w:rsidRDefault="00D45F26" w:rsidP="004753F4">
      <w:pPr>
        <w:pStyle w:val="NoSpacing"/>
        <w:bidi/>
        <w:ind w:left="27"/>
      </w:pPr>
      <w:r>
        <w:rPr>
          <w:rtl/>
        </w:rPr>
        <w:t>ומדברי רבותינו למדתי טעמים לכל זה מפני שבגמ' שם אמרינן הלכה כר' יהודה ואין מורין כן לפיכך פסקו כולם לאיסור לבד בגריפת תנור וכירים שזהו מניעה להאוכל נפש ממש שא"א לאפות בלא זה ולכן מותר וסייג לזה ממ"ש הרמב"ם בפ"א דין ח' וז"ל וכן מכשירי אוכל נפש שיש בהם חסרון אם נעשו מבערב עושין אותן ביום טוב כגון שחיקת תבלין וכיוצא בהן עכ"ל וקשה כיון דמדמה שחיקת תבלין למכשירי אוכל נפש איך התיר והא בכולהו פסק לאיסור אלא וודאי כשנוגע לאוכל נפש בעצמו מותר ולכן בפ"ג דין י' בגריפת תנור ג"כ פסק להיתר כשא"א לאפות בלא גריפה ע"ש ולפ"ז גם הרמב"ם ס"ל ככל הפוסקים ותמיהני על המגיד משנה פ"ד דין ח' גבי שפוד שנרצף שאוסר הרמב"ם כתב דהרמב"ם פסק דלא כר"י אלא כרבנן ע"ש והדברים מתמיהים שהרי להדיא פסק בפ"א כר"י כמ"ש ודעתו היא כדעת הרי"ף אלא שמחלק בין מכשירין הנוגעים להאוכל נפש בעצמו או לא והנה בהדינים שהבאנו יש עוד פרטים כמו שיש סוברים דמשחזת של אבן גם לר"י אסור ויתבארו בס"ד כל אחד במקומו [ועב"י סי' תק"ט שהאריך בזה ולדברינו א"ש הכל וכיון דרק אין מורין כן אבל לדינא הלכה כר"י יכול היחיד להקל בשעת הדחק כמ"ש הט"ז ריש סי' תקי"ד בשם מהרש"ל ע"ש וע' בסעיף ל"ד</w:t>
      </w:r>
      <w:r>
        <w:t xml:space="preserve">]: </w:t>
      </w:r>
    </w:p>
    <w:p w:rsidR="00D45F26" w:rsidRDefault="00D45F26" w:rsidP="004753F4">
      <w:pPr>
        <w:pStyle w:val="NoSpacing"/>
        <w:bidi/>
        <w:ind w:left="27"/>
      </w:pPr>
      <w:r>
        <w:rPr>
          <w:rtl/>
        </w:rPr>
        <w:t>סעיף כו</w:t>
      </w:r>
    </w:p>
    <w:p w:rsidR="00D45F26" w:rsidRDefault="00D45F26" w:rsidP="004753F4">
      <w:pPr>
        <w:pStyle w:val="NoSpacing"/>
        <w:bidi/>
        <w:ind w:left="27"/>
      </w:pPr>
      <w:r>
        <w:rPr>
          <w:rtl/>
        </w:rPr>
        <w:t>ובעניין כיבוי ביום טוב לצורך אוכל נפש מבואר בגמ' [כ"ג.] דמותר שאומר שם רבא אמר על גבי גחלת נמי מותר מידי דהוה אבישרא אגומרי ופירש"י [ד"ה רבא אמר] ואי משום כיבוי והבערה ואולודי ריחא מידי דהוה אבישרא אגומרי דאיכא כל הני ושרי עכ"ל וכ"כ הטור והש"ע בסי' תק"ז סוף סעיף ד' וז"ל רבינו הב"י שם ואף על פי שהוא מכבה א"א בלא כן וכשם שמותר להבעיר לצורך אוכל נפש כך מותר לכבות לצורך אוכל נפש והרי זה כמניח בשר על גבי גחלים וכן נהגו עכ"ל וכ"כ המגיד משנה בפ"ג דין י' בשם הרשב"א וז"ל ולגרוף את התנור מן האפר והגחלים לאחר הסקה יראה לי שהוא מותר ואף על פי שהוא מכבה א"א בלא כן וכשם שמותר להבעיר לצורך אוכל נפש כמו כן מותר לכבות וכו' עכ"ל וזה שהרמב"ם בפ"ד [הל' ו'] אסר מוגמר מטעם מכבה מפני שאין זה אוכל נפש ממש ולא רצו חכמים להתיר וראיה לזה שהרי שם התיר לעשן תחת הפירות אף שמכבה וכתב הטעם דדמי לבישרא אגומרי ע"ש אלא וודאי כמ"ש ויש בזה פרטי דינים ויתבארו בס"ד בסי' תקי"א מיהו עכ"פ שמענו לדינא דלאוכל נפש ממש מותר הכיבוי ושלא לאוכל נפש אסור אף שמותר הדבר לעשותו ביום טוב מ"מ ע"י כיבוי אסור ושם יתבאר בס"ד</w:t>
      </w:r>
    </w:p>
    <w:p w:rsidR="00D45F26" w:rsidRPr="00F32676" w:rsidRDefault="00D45F26" w:rsidP="004753F4">
      <w:pPr>
        <w:pStyle w:val="NoSpacing"/>
        <w:numPr>
          <w:ilvl w:val="0"/>
          <w:numId w:val="1"/>
        </w:numPr>
        <w:bidi/>
        <w:ind w:left="27"/>
        <w:rPr>
          <w:b/>
          <w:bCs/>
          <w:u w:val="single"/>
        </w:rPr>
      </w:pPr>
      <w:r w:rsidRPr="00F32676">
        <w:rPr>
          <w:b/>
          <w:bCs/>
          <w:u w:val="single"/>
          <w:rtl/>
        </w:rPr>
        <w:t>שיטה מקובצת מסכת ביצה דף כב עמוד א</w:t>
      </w:r>
    </w:p>
    <w:p w:rsidR="004753F4" w:rsidRDefault="00D45F26" w:rsidP="004753F4">
      <w:pPr>
        <w:pStyle w:val="NoSpacing"/>
        <w:bidi/>
        <w:ind w:left="27"/>
      </w:pPr>
      <w:r>
        <w:rPr>
          <w:rtl/>
        </w:rPr>
        <w:t>אם בשביל שלא יתעשן הבית כו' מותר. פירוש ומעישון הבית הוא דקא מקשי דאלמא לצורך יום טוב מיהא שיהנה מותר לכבות אף על פי שאין בו צורך הכשר אוכל נפש וכן נמי גבי תשמיש. דאילו מעישון קדרה לא מקשיי דההיא הכשר אוכל נפש הוא כדי שלא יפסד האוכל ומה לי הבערה ומה לי כבוי. אבל בעישון קדרה אפילו רבנן מודו</w:t>
      </w:r>
      <w:r>
        <w:t>.</w:t>
      </w:r>
    </w:p>
    <w:p w:rsidR="004753F4" w:rsidRDefault="004753F4">
      <w:r>
        <w:br w:type="page"/>
      </w:r>
    </w:p>
    <w:p w:rsidR="00D45F26" w:rsidRPr="00F32676" w:rsidRDefault="00D45F26" w:rsidP="004753F4">
      <w:pPr>
        <w:pStyle w:val="NoSpacing"/>
        <w:numPr>
          <w:ilvl w:val="0"/>
          <w:numId w:val="1"/>
        </w:numPr>
        <w:bidi/>
        <w:ind w:left="27"/>
        <w:rPr>
          <w:b/>
          <w:bCs/>
          <w:u w:val="single"/>
        </w:rPr>
      </w:pPr>
      <w:bookmarkStart w:id="0" w:name="_GoBack"/>
      <w:bookmarkEnd w:id="0"/>
      <w:r w:rsidRPr="00F32676">
        <w:rPr>
          <w:b/>
          <w:bCs/>
          <w:u w:val="single"/>
          <w:rtl/>
        </w:rPr>
        <w:lastRenderedPageBreak/>
        <w:t>בית הבחירה (מאירי) מסכת ביצה דף כב עמוד א</w:t>
      </w:r>
    </w:p>
    <w:p w:rsidR="00D45F26" w:rsidRDefault="00D45F26" w:rsidP="004753F4">
      <w:pPr>
        <w:pStyle w:val="NoSpacing"/>
        <w:bidi/>
        <w:ind w:left="27"/>
      </w:pPr>
      <w:r>
        <w:rPr>
          <w:rtl/>
        </w:rPr>
        <w:t>שמא תאמר היאך לא נתירהו למכשירי אוכל כגון שלא לעשן את הקדירה וכו' והלא אמרו בפרק הבא כ"ח ב' לכם לכל צרכיכם לרבות את המכשירין ולדעת ר' יהודה שהלכה כמותו ואם מפני שאמרו הלכה ואין מורין כן הרי דרשה רבה בשם רב חסדא והלכה למעשה אמרו סכין שעמדה מותר לחדדה יש לפרש שלא נאמר כן אלא במכשירין שיש בהן צורך אוכל נפש קצת לתיקון האוכל אבל מכשירין שאינו צריך לאוכל כלל אלא שהוא צריך לו שלא לקלקלו אינו מותר ואף על פי שהותר הכבוי בבשרא אגומרי אין זה כלום דבבשרא אגומרי לגחלים לוחשות אנו צריכין והכבוי על כרחנו הוא בא אבל כבוי בידים לעולם לא הותר הואיל ואין גוף הכבוי מכשיר האוכל לעולם אלא שמונעו מלהתקלקל</w:t>
      </w:r>
    </w:p>
    <w:p w:rsidR="00D45F26" w:rsidRPr="00CD40BE" w:rsidRDefault="00D45F26" w:rsidP="004753F4">
      <w:pPr>
        <w:pStyle w:val="NoSpacing"/>
        <w:numPr>
          <w:ilvl w:val="0"/>
          <w:numId w:val="1"/>
        </w:numPr>
        <w:bidi/>
        <w:ind w:left="27"/>
        <w:rPr>
          <w:b/>
          <w:bCs/>
          <w:u w:val="single"/>
        </w:rPr>
      </w:pPr>
      <w:r w:rsidRPr="00CD40BE">
        <w:rPr>
          <w:b/>
          <w:bCs/>
          <w:u w:val="single"/>
          <w:rtl/>
        </w:rPr>
        <w:t>רמב"ם הלכות יום טוב פרק ד הלכה ד</w:t>
      </w:r>
    </w:p>
    <w:p w:rsidR="00D45F26" w:rsidRDefault="00D45F26" w:rsidP="004753F4">
      <w:pPr>
        <w:pStyle w:val="NoSpacing"/>
        <w:bidi/>
        <w:ind w:left="27"/>
      </w:pPr>
      <w:r>
        <w:rPr>
          <w:rtl/>
        </w:rPr>
        <w:t>אין מכבין את הדליקה כדי להציל ממון ביום טוב כדרך שאין מכבין בשבת אלא מניחה ויוצא, ואין מכבין ד את הנר מפני תשמיש המטה אלא כופה עליו כלי או עושה מחיצה בינו לבין הנר או מוציאו לבית אחר, ואם אינו יכול לעשות אחת מכל אלו הרי זה אסור לכבות ואסור לשמש עד שתכבה מאליה.</w:t>
      </w:r>
    </w:p>
    <w:p w:rsidR="00D45F26" w:rsidRPr="00CD40BE" w:rsidRDefault="00D45F26" w:rsidP="004753F4">
      <w:pPr>
        <w:pStyle w:val="NoSpacing"/>
        <w:numPr>
          <w:ilvl w:val="0"/>
          <w:numId w:val="1"/>
        </w:numPr>
        <w:bidi/>
        <w:ind w:left="27"/>
        <w:rPr>
          <w:b/>
          <w:bCs/>
          <w:u w:val="single"/>
        </w:rPr>
      </w:pPr>
      <w:r w:rsidRPr="00CD40BE">
        <w:rPr>
          <w:b/>
          <w:bCs/>
          <w:u w:val="single"/>
          <w:rtl/>
        </w:rPr>
        <w:t>מגיד משנה הלכות יום טוב פרק ד הלכה ד</w:t>
      </w:r>
    </w:p>
    <w:p w:rsidR="00D45F26" w:rsidRDefault="00D45F26" w:rsidP="004753F4">
      <w:pPr>
        <w:pStyle w:val="NoSpacing"/>
        <w:bidi/>
        <w:ind w:left="27"/>
      </w:pPr>
      <w:r>
        <w:rPr>
          <w:rtl/>
        </w:rPr>
        <w:t>ר. והקשו בגמ' על זה ועל דין כבוי הנזכר בסמוך מדתניא אין מכבין את הבקעת בשביל לחוס עליה ואם בשביל שלא יתעשן הבית בשביל שלא תתעשן הקדרה מותר. ואמר ליה ההיא ר"י היא כי קאמינא אנא לרבנן. ובהלכות ההיא ר"י היא דאמר לכם לכל צרכיכם כי קאמינא אנא לרבנן. וכן רבה וכן אמימר כולהו דחו להו להא מתניתא ואוקמוה כר"י למימרא דלאו הלכתא כותיה ושמעינן מיהא דלית הלכתא כי הא מתניתא אלא אסור לכבות את הבקעת בין לחוס עליה בין שלא יתעשן הבית בין שלא תתעשן הקדרה הכל אסור, ע"כ. ויש מקשים על זה ממה שאמרו פרק אין צדין הלכה כר"י ותירצו שלא כל המכשירים שווין ויש שהלכה בהן כר"י ומתוך כך אסרו לכבות את הבקעת מפני הדלקה ומפני תשמיש ומפני שלא יתעשן הבית אבל בשביל שלא תתעשן הקדרה ותבשילו שהוא מכשיר אוכל נפש ממש מותר והוא שאין לו מקום לפנותה. וזהו דעת הרשב"א ז"ל. ודעת רבינו לאסור הכל כמו שיתבאר בסמוך וכדעת ההלכות:</w:t>
      </w:r>
    </w:p>
    <w:p w:rsidR="00D45F26" w:rsidRPr="00CD40BE" w:rsidRDefault="00D45F26" w:rsidP="004753F4">
      <w:pPr>
        <w:pStyle w:val="NoSpacing"/>
        <w:numPr>
          <w:ilvl w:val="0"/>
          <w:numId w:val="1"/>
        </w:numPr>
        <w:bidi/>
        <w:ind w:left="27"/>
        <w:rPr>
          <w:b/>
          <w:bCs/>
          <w:u w:val="single"/>
        </w:rPr>
      </w:pPr>
      <w:r w:rsidRPr="00CD40BE">
        <w:rPr>
          <w:b/>
          <w:bCs/>
          <w:u w:val="single"/>
          <w:rtl/>
        </w:rPr>
        <w:t>שולחן ערוך אורח חיים הלכות יום טוב סימן תקיד סעיף א</w:t>
      </w:r>
    </w:p>
    <w:p w:rsidR="00CD40BE" w:rsidRPr="00D45F26" w:rsidRDefault="00D45F26" w:rsidP="004753F4">
      <w:pPr>
        <w:pStyle w:val="NoSpacing"/>
        <w:bidi/>
        <w:ind w:left="27"/>
      </w:pPr>
      <w:r>
        <w:rPr>
          <w:rtl/>
        </w:rPr>
        <w:t>אסור (א) לכבות דליקה בי"ט, אפילו אם א) רואה (ב) ביתו שנשרף, אם אין שם סכנת נפשות. א {א} ואין מכבין הבקעת, (ג) ואפילו כדי שלא יתעשן הבית (ד) &lt;א&gt; או הקדירה * (ה) &lt;ב&gt; א') או כדי לשמש מטתו. הגה: ויש אומרים דוקא (ו) ב אם אפשר להציל הקדירה בלא כיבוי, אבל אם אי אפשר להציל או לבשל הקדירה בענין אחר רק שיכבה, (ז) ג מותר לכבות, (הרא"ש ומרדכי ור"ן פ"ב דביצה ורשב"א וטור), (ח) וכנ"ל עיקר; ב) וכן בבית, (ט) אם ישרף הבית (י) ד לא יהיה לו מקום לאכול שם (יא) ויפסיד, סעודתו, מותר לכבות, * אבל אם יש לו בית אחר לאכול שם, * (יב) &lt;ג&gt; אסור לכבות משום הפסד ממונו</w:t>
      </w:r>
    </w:p>
    <w:sectPr w:rsidR="00CD40BE" w:rsidRPr="00D45F26"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40" w:rsidRDefault="00944C40" w:rsidP="004753F4">
      <w:pPr>
        <w:spacing w:after="0" w:line="240" w:lineRule="auto"/>
      </w:pPr>
      <w:r>
        <w:separator/>
      </w:r>
    </w:p>
  </w:endnote>
  <w:endnote w:type="continuationSeparator" w:id="0">
    <w:p w:rsidR="00944C40" w:rsidRDefault="00944C40" w:rsidP="0047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40" w:rsidRDefault="00944C40" w:rsidP="004753F4">
      <w:pPr>
        <w:spacing w:after="0" w:line="240" w:lineRule="auto"/>
      </w:pPr>
      <w:r>
        <w:separator/>
      </w:r>
    </w:p>
  </w:footnote>
  <w:footnote w:type="continuationSeparator" w:id="0">
    <w:p w:rsidR="00944C40" w:rsidRDefault="00944C40" w:rsidP="0047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F4" w:rsidRPr="004753F4" w:rsidRDefault="004753F4" w:rsidP="004753F4">
    <w:pPr>
      <w:pStyle w:val="Header"/>
      <w:bidi/>
      <w:jc w:val="center"/>
      <w:rPr>
        <w:rFonts w:hint="cs"/>
        <w:sz w:val="44"/>
        <w:szCs w:val="44"/>
        <w:rtl/>
      </w:rPr>
    </w:pPr>
    <w:r w:rsidRPr="004753F4">
      <w:rPr>
        <w:rFonts w:hint="cs"/>
        <w:sz w:val="44"/>
        <w:szCs w:val="44"/>
        <w:rtl/>
      </w:rPr>
      <w:t xml:space="preserve">הלכות יום טוב </w:t>
    </w:r>
    <w:r w:rsidRPr="004753F4">
      <w:rPr>
        <w:sz w:val="44"/>
        <w:szCs w:val="44"/>
        <w:rtl/>
      </w:rPr>
      <w:t>–</w:t>
    </w:r>
    <w:r w:rsidRPr="004753F4">
      <w:rPr>
        <w:rFonts w:hint="cs"/>
        <w:sz w:val="44"/>
        <w:szCs w:val="44"/>
        <w:rtl/>
      </w:rPr>
      <w:t xml:space="preserve"> כיבוי ביו"ט (1) פ' בחוקותי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42A6"/>
    <w:multiLevelType w:val="hybridMultilevel"/>
    <w:tmpl w:val="89BE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73247"/>
    <w:multiLevelType w:val="hybridMultilevel"/>
    <w:tmpl w:val="07CA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B3254"/>
    <w:multiLevelType w:val="hybridMultilevel"/>
    <w:tmpl w:val="DD8E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F1FF9"/>
    <w:multiLevelType w:val="hybridMultilevel"/>
    <w:tmpl w:val="E7B6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6"/>
    <w:rsid w:val="00031CA0"/>
    <w:rsid w:val="004753F4"/>
    <w:rsid w:val="00807A31"/>
    <w:rsid w:val="00944C40"/>
    <w:rsid w:val="00C35C46"/>
    <w:rsid w:val="00CD40BE"/>
    <w:rsid w:val="00D45F26"/>
    <w:rsid w:val="00DD7A5B"/>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F26"/>
    <w:pPr>
      <w:spacing w:after="0" w:line="240" w:lineRule="auto"/>
    </w:pPr>
  </w:style>
  <w:style w:type="paragraph" w:styleId="Header">
    <w:name w:val="header"/>
    <w:basedOn w:val="Normal"/>
    <w:link w:val="HeaderChar"/>
    <w:uiPriority w:val="99"/>
    <w:unhideWhenUsed/>
    <w:rsid w:val="0047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F4"/>
  </w:style>
  <w:style w:type="paragraph" w:styleId="Footer">
    <w:name w:val="footer"/>
    <w:basedOn w:val="Normal"/>
    <w:link w:val="FooterChar"/>
    <w:uiPriority w:val="99"/>
    <w:unhideWhenUsed/>
    <w:rsid w:val="0047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F26"/>
    <w:pPr>
      <w:spacing w:after="0" w:line="240" w:lineRule="auto"/>
    </w:pPr>
  </w:style>
  <w:style w:type="paragraph" w:styleId="Header">
    <w:name w:val="header"/>
    <w:basedOn w:val="Normal"/>
    <w:link w:val="HeaderChar"/>
    <w:uiPriority w:val="99"/>
    <w:unhideWhenUsed/>
    <w:rsid w:val="0047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F4"/>
  </w:style>
  <w:style w:type="paragraph" w:styleId="Footer">
    <w:name w:val="footer"/>
    <w:basedOn w:val="Normal"/>
    <w:link w:val="FooterChar"/>
    <w:uiPriority w:val="99"/>
    <w:unhideWhenUsed/>
    <w:rsid w:val="0047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23</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2</cp:revision>
  <cp:lastPrinted>2019-05-17T11:29:00Z</cp:lastPrinted>
  <dcterms:created xsi:type="dcterms:W3CDTF">2019-05-17T10:02:00Z</dcterms:created>
  <dcterms:modified xsi:type="dcterms:W3CDTF">2019-05-17T11:29:00Z</dcterms:modified>
</cp:coreProperties>
</file>