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C21B" w14:textId="387A39CD" w:rsidR="001F4BE0" w:rsidRPr="00E13F8C" w:rsidRDefault="0086563B" w:rsidP="001F4B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ResponsaTTF" w:hAnsi="Times New Roman" w:cs="ResponsaTTF"/>
          <w:b/>
          <w:bCs/>
          <w:color w:val="000000"/>
          <w:sz w:val="24"/>
          <w:szCs w:val="24"/>
          <w:rtl/>
          <w:lang w:bidi="he-IL"/>
        </w:rPr>
      </w:pPr>
      <w:r w:rsidRPr="00E13F8C">
        <w:rPr>
          <w:rFonts w:ascii="ResponsaTTF" w:hAnsi="Times New Roman" w:cs="ResponsaTTF" w:hint="cs"/>
          <w:b/>
          <w:bCs/>
          <w:color w:val="000000"/>
          <w:sz w:val="24"/>
          <w:szCs w:val="24"/>
          <w:rtl/>
          <w:lang w:bidi="he-IL"/>
        </w:rPr>
        <w:t>אור התורה-</w:t>
      </w:r>
      <w:r w:rsidR="001F4BE0" w:rsidRPr="00E13F8C">
        <w:rPr>
          <w:rFonts w:ascii="ResponsaTTF" w:hAnsi="Times New Roman" w:cs="ResponsaTTF" w:hint="cs"/>
          <w:b/>
          <w:bCs/>
          <w:color w:val="000000"/>
          <w:sz w:val="24"/>
          <w:szCs w:val="24"/>
          <w:rtl/>
          <w:lang w:bidi="he-IL"/>
        </w:rPr>
        <w:t xml:space="preserve"> תש</w:t>
      </w:r>
      <w:r w:rsidR="00D754B3" w:rsidRPr="00E13F8C">
        <w:rPr>
          <w:rFonts w:ascii="ResponsaTTF" w:hAnsi="Times New Roman" w:cs="ResponsaTTF" w:hint="cs"/>
          <w:b/>
          <w:bCs/>
          <w:color w:val="000000"/>
          <w:sz w:val="24"/>
          <w:szCs w:val="24"/>
          <w:rtl/>
          <w:lang w:bidi="he-IL"/>
        </w:rPr>
        <w:t>"פ</w:t>
      </w:r>
    </w:p>
    <w:p w14:paraId="76796B2F" w14:textId="77777777" w:rsidR="001F4BE0" w:rsidRPr="00E13F8C" w:rsidRDefault="00627E43" w:rsidP="001F4B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ResponsaTTF" w:hAnsi="Times New Roman" w:cs="ResponsaTTF"/>
          <w:i/>
          <w:iCs/>
          <w:color w:val="000000"/>
          <w:sz w:val="24"/>
          <w:szCs w:val="24"/>
          <w:rtl/>
          <w:lang w:bidi="he-IL"/>
        </w:rPr>
      </w:pPr>
      <w:r w:rsidRPr="00E13F8C">
        <w:rPr>
          <w:rFonts w:ascii="ResponsaTTF" w:hAnsi="Times New Roman" w:cs="ResponsaTTF" w:hint="cs"/>
          <w:i/>
          <w:iCs/>
          <w:color w:val="000000"/>
          <w:sz w:val="24"/>
          <w:szCs w:val="24"/>
          <w:rtl/>
          <w:lang w:bidi="he-IL"/>
        </w:rPr>
        <w:t>הרב צבי סבל</w:t>
      </w:r>
      <w:r w:rsidR="001F4BE0" w:rsidRPr="00E13F8C">
        <w:rPr>
          <w:rFonts w:ascii="ResponsaTTF" w:hAnsi="Times New Roman" w:cs="ResponsaTTF" w:hint="cs"/>
          <w:i/>
          <w:iCs/>
          <w:color w:val="000000"/>
          <w:sz w:val="24"/>
          <w:szCs w:val="24"/>
          <w:rtl/>
          <w:lang w:bidi="he-IL"/>
        </w:rPr>
        <w:t xml:space="preserve">פסקי </w:t>
      </w:r>
    </w:p>
    <w:p w14:paraId="2B11E110" w14:textId="77777777" w:rsidR="001F4BE0" w:rsidRPr="00E13F8C" w:rsidRDefault="001F4BE0" w:rsidP="001F4B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ResponsaTTF" w:hAnsi="Times New Roman" w:cs="ResponsaTTF"/>
          <w:i/>
          <w:iCs/>
          <w:color w:val="000000"/>
          <w:sz w:val="24"/>
          <w:szCs w:val="24"/>
          <w:u w:val="single"/>
          <w:rtl/>
          <w:lang w:bidi="he-IL"/>
        </w:rPr>
      </w:pPr>
    </w:p>
    <w:p w14:paraId="67F3E75F" w14:textId="7EF12E39" w:rsidR="001F4BE0" w:rsidRPr="00E13F8C" w:rsidRDefault="00D754B3" w:rsidP="001F4BE0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ResponsaTTF" w:hint="cs"/>
          <w:b/>
          <w:bCs/>
          <w:color w:val="000000"/>
          <w:sz w:val="28"/>
          <w:szCs w:val="28"/>
          <w:u w:val="single"/>
          <w:rtl/>
          <w:lang w:bidi="he-IL"/>
        </w:rPr>
      </w:pPr>
      <w:proofErr w:type="spellStart"/>
      <w:r w:rsidRPr="00E13F8C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>בענין</w:t>
      </w:r>
      <w:proofErr w:type="spellEnd"/>
      <w:r w:rsidRPr="00E13F8C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r w:rsidR="008C3A88" w:rsidRPr="00E13F8C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>תקיעת שופר בראש השנה שחל להיות בשבת</w:t>
      </w:r>
    </w:p>
    <w:p w14:paraId="5F954202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257CC918" w14:textId="77777777" w:rsidR="008C3A88" w:rsidRPr="00E13F8C" w:rsidRDefault="001F4BE0" w:rsidP="008C3A88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1. </w:t>
      </w:r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תלמוד בבלי מסכת ראש השנה דף </w:t>
      </w:r>
      <w:proofErr w:type="spellStart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כט</w:t>
      </w:r>
      <w:proofErr w:type="spellEnd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ב</w:t>
      </w:r>
    </w:p>
    <w:p w14:paraId="2FE54E3C" w14:textId="521A7414" w:rsidR="008C3A88" w:rsidRPr="00E13F8C" w:rsidRDefault="008C3A88" w:rsidP="008C3A88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lang w:bidi="he-IL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משנה.</w:t>
      </w: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יום טוב של ראש השנה שחל להיות בשבת, במקדש היו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, אבל לא במדינה.</w:t>
      </w:r>
    </w:p>
    <w:p w14:paraId="45D2228D" w14:textId="77777777" w:rsidR="008C3A88" w:rsidRPr="00E13F8C" w:rsidRDefault="008C3A88" w:rsidP="008C3A88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4E91A34F" w14:textId="081BC85B" w:rsidR="008C3A88" w:rsidRPr="00E13F8C" w:rsidRDefault="008C3A88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גמרא. </w:t>
      </w: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מנא הני מילי? אמר רבי לוי בר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לחמא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אמר רבי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חמא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בר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חנינא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: כתוב אחד אומר שבתון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תרועה, וכתוב אחד אומר יום תרועה יהיה לכם. לא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קשיא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; כאן - ביום טוב שחל להיות בשבת, כאן - ביום טוב שחל להיות בחול. אמר רבא: אי מדאורייתא היא - במקדש היכי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תקעינן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? ועוד: הא לאו מלאכה היא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דאצטריך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קרא למעוטי,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דתנא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דבי שמואל: כל מלאכת עבדה לא תעשו -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יצתה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תקיעת שופר ורדיית הפת, שהיא חכמה ואינה מלאכה. אלא אמר רבא: מדאורייתא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מישרא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שרי, ורבנן הוא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דגזור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ביה,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כדרבה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.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דאמר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רבה: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הכל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חייבין בתקיעת שופר, ואין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הכל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בקיאין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בתקיעת שופר, גזירה שמא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יטלנו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בידו וילך אצל הבקי ללמוד, ויעבירנו ארבע אמות ברשות הרבים. והיינו טעמא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דלולב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והיינו טעמא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דמגילה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. </w:t>
      </w:r>
    </w:p>
    <w:p w14:paraId="2CE1F52B" w14:textId="73874F9B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2905D71C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7D01365E" w14:textId="77777777" w:rsidR="008C3A88" w:rsidRPr="00E13F8C" w:rsidRDefault="001F4BE0" w:rsidP="008C3A88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2. </w:t>
      </w:r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ירושלמי (</w:t>
      </w:r>
      <w:proofErr w:type="spellStart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וילנא</w:t>
      </w:r>
      <w:proofErr w:type="spellEnd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) מסכת ראש השנה פרק ד</w:t>
      </w:r>
    </w:p>
    <w:p w14:paraId="24E1005B" w14:textId="77777777" w:rsidR="008C3A88" w:rsidRPr="00E13F8C" w:rsidRDefault="008C3A88" w:rsidP="008C3A88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ר' אבא בר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פפא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א"ר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יוחנן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ורשב"ל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הוון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יתיבון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מקשיי אמרין תנינן י"ט של ר"ה שחל להיות בשבת במקדש היו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אבל לא במדינה אין דבר תורה הוא אף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בגבולין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ידחה אין לית הוא דבר תורה אף במקדש לא ידחה עבר כהנא אמרין הא גברא רבה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דנישאול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ליה. אתון שאלון ליה אמר לון כתוב אחד אומר [במדבר 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כט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 א] יום תרועה וכתוב אחד אומר [ויקרא 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כג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 כד]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תרועה הא כיצד בשעה שהוא חל בחול יום תרועה בשעה שהוא חל בשבת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תרועה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מזכירין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אבל לא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.</w:t>
      </w:r>
    </w:p>
    <w:p w14:paraId="587285B7" w14:textId="77777777" w:rsidR="008C3A88" w:rsidRPr="00E13F8C" w:rsidRDefault="008C3A88" w:rsidP="008C3A88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1232201D" w14:textId="6355126B" w:rsidR="008C3A88" w:rsidRPr="00E13F8C" w:rsidRDefault="008C3A88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תני רשב"י [שם כה] והקרבתם במקום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שהקרבנות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קריבין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.</w:t>
      </w:r>
    </w:p>
    <w:p w14:paraId="51B08A88" w14:textId="7CBF6050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54DEE641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592811A3" w14:textId="77777777" w:rsidR="008C3A88" w:rsidRPr="00E13F8C" w:rsidRDefault="001F4BE0" w:rsidP="008C3A88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3. </w:t>
      </w:r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תלמוד בבלי מסכת חולין דף </w:t>
      </w:r>
      <w:proofErr w:type="spellStart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כו</w:t>
      </w:r>
      <w:proofErr w:type="spellEnd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ב</w:t>
      </w:r>
    </w:p>
    <w:p w14:paraId="5F534883" w14:textId="1CEBFE04" w:rsidR="008C3A88" w:rsidRPr="00E13F8C" w:rsidRDefault="008C3A88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כל מקום שיש תקיעה אין הבדלה, וכל מקום שיש הבדלה אין תקיעה. יו"ט שחל להיות בע"ש -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ולא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מבדילי</w:t>
      </w: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ן</w:t>
      </w:r>
      <w:proofErr w:type="spellEnd"/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.</w:t>
      </w:r>
    </w:p>
    <w:p w14:paraId="247CB027" w14:textId="5E7E93B2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38F4F11A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5CE77CDD" w14:textId="77777777" w:rsidR="008C3A88" w:rsidRPr="00E13F8C" w:rsidRDefault="001F4BE0" w:rsidP="008C3A88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4. </w:t>
      </w:r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תוספות מסכת פסחים דף ה עמוד ב</w:t>
      </w:r>
    </w:p>
    <w:p w14:paraId="11F09712" w14:textId="46EE1EE9" w:rsidR="00410680" w:rsidRPr="00E13F8C" w:rsidRDefault="008C3A88" w:rsidP="00E13F8C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ועוד אומר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ריב"א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דלמ"ד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ללאו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יצאתה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לא היה אסור ביו"ט כיון דאין שם מלאכה עליה</w:t>
      </w: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.</w:t>
      </w:r>
    </w:p>
    <w:p w14:paraId="3824B0DA" w14:textId="72A17DB9" w:rsidR="00E13F8C" w:rsidRPr="00E13F8C" w:rsidRDefault="00E13F8C" w:rsidP="00E13F8C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38611CF1" w14:textId="77777777" w:rsidR="00E13F8C" w:rsidRPr="00E13F8C" w:rsidRDefault="00E13F8C" w:rsidP="00E13F8C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lang w:bidi="he-IL"/>
        </w:rPr>
      </w:pPr>
    </w:p>
    <w:p w14:paraId="04E55232" w14:textId="77777777" w:rsidR="008C3A88" w:rsidRPr="00E13F8C" w:rsidRDefault="001F4BE0" w:rsidP="008C3A88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5. </w:t>
      </w:r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ירושלמי (</w:t>
      </w:r>
      <w:proofErr w:type="spellStart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וילנא</w:t>
      </w:r>
      <w:proofErr w:type="spellEnd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) מסכת ברכות פרק ה</w:t>
      </w:r>
    </w:p>
    <w:p w14:paraId="0749E4A3" w14:textId="5B937556" w:rsidR="00E13F8C" w:rsidRPr="00E13F8C" w:rsidRDefault="008C3A88" w:rsidP="00E13F8C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כמה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דאמר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אסור לעשות מלאכה עד שיבדיל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ודכותה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אסור לו לאדם לתבוע צרכיו עד שיבדיל</w:t>
      </w: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.</w:t>
      </w:r>
    </w:p>
    <w:p w14:paraId="7B97E39D" w14:textId="77777777" w:rsidR="00E13F8C" w:rsidRPr="00E13F8C" w:rsidRDefault="00E13F8C" w:rsidP="00E13F8C">
      <w:pPr>
        <w:pStyle w:val="NoSpacing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722142AF" w14:textId="7C51721B" w:rsidR="008C3A88" w:rsidRPr="00E13F8C" w:rsidRDefault="001F4BE0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lang w:bidi="he-IL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lastRenderedPageBreak/>
        <w:t xml:space="preserve">6. </w:t>
      </w:r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תלמוד בבלי מסכת ברכות דף </w:t>
      </w:r>
      <w:proofErr w:type="spellStart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כא</w:t>
      </w:r>
      <w:proofErr w:type="spellEnd"/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א</w:t>
      </w:r>
    </w:p>
    <w:p w14:paraId="2BCAC67E" w14:textId="3CEBED4B" w:rsidR="008C3A88" w:rsidRPr="00E13F8C" w:rsidRDefault="008C3A88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ואמר רב יהודה אמר שמואל: היה עומד בתפלה ונזכר שהתפלל - פוסק, ואפילו באמצע ברכה. - איני? והאמר רב נחמן: כי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הוינן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בי רבה בר אבוה,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בען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מיניה, הני בני בי רב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דטעו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ומדכרי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דחול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בשבת, מהו שיגמרו? ואמר לן: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גומרין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כל אותה ברכה! - הכי השתא! התם - גברא בר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חיובא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הוא, ורבנן הוא דלא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אטרחוהו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משום כבוד שבת, אבל הכא - הא צלי ליה</w:t>
      </w: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.</w:t>
      </w:r>
    </w:p>
    <w:p w14:paraId="2E413D14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415AF433" w14:textId="77777777" w:rsidR="008C3A88" w:rsidRPr="00E13F8C" w:rsidRDefault="001F4BE0" w:rsidP="008C3A88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7. </w:t>
      </w:r>
      <w:r w:rsidR="008C3A88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ראש השנה דף לב עמוד א</w:t>
      </w:r>
    </w:p>
    <w:p w14:paraId="77AE53AD" w14:textId="34180AB4" w:rsidR="00130EE4" w:rsidRPr="00E13F8C" w:rsidRDefault="008C3A88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ומנין שאומרים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מלכיות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זכרונות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ושופרות? רבי אליעזר אומר: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דכתיב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שבתון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תרועה מקרא קדש.</w:t>
      </w:r>
    </w:p>
    <w:p w14:paraId="195F772E" w14:textId="7E6BE6BD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0C7FE85C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1205C278" w14:textId="77777777" w:rsidR="00130EE4" w:rsidRPr="00E13F8C" w:rsidRDefault="001F4BE0" w:rsidP="00130EE4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8. </w:t>
      </w:r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ראש השנה דף לד עמוד ב</w:t>
      </w:r>
    </w:p>
    <w:p w14:paraId="39A3C58E" w14:textId="38A68055" w:rsidR="00130EE4" w:rsidRPr="00E13F8C" w:rsidRDefault="00130EE4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ומצוה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בתוקעין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יותר מן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המברכין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. כיצד? שתי עיירות, באחת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ובאחת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מברכין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-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הולכין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למקום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שתוקעין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ואין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הולכין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למקום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שמברכין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. פשיטא! הא דאורייתא הא דרבנן! - לא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צריכא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דאף על גב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דהא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ודאי והא ספק. </w:t>
      </w:r>
    </w:p>
    <w:p w14:paraId="66960615" w14:textId="24743F3A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1AAA679E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45DE102F" w14:textId="77777777" w:rsidR="00130EE4" w:rsidRPr="00E13F8C" w:rsidRDefault="001F4BE0" w:rsidP="00130EE4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9. </w:t>
      </w:r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רמב"ן ויקרא פרשת אמור פרק </w:t>
      </w:r>
      <w:proofErr w:type="spellStart"/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כג</w:t>
      </w:r>
      <w:proofErr w:type="spellEnd"/>
    </w:p>
    <w:p w14:paraId="34C9FA6F" w14:textId="77861EFF" w:rsidR="00130EE4" w:rsidRPr="00E13F8C" w:rsidRDefault="00130EE4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proofErr w:type="spellStart"/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ז</w:t>
      </w: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תרועה - פסוקי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זכרונות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ופסוקי שופרות לזכור לכם עקדת יצחק שקרב תחתיו איל, לשון רש"י. והיה צריך הרב להביא גם פסוקי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המלכיות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מן המדרש, שלא יתכן שיזכיר הכתוב פסוקי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הזכרונות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ושופרות ולא יזכיר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המלכיות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וכבר דרשו אותם מפסוק והיו לכם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לזכרון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לפני ה'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אלהיכם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(במדבר י י), שאין תלמוד לומר אני ה'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אלהיכם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ומה תלמוד לומר אני ה'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אלהיכם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אלא זה בנין אב כל מקום שאתה אומר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זכרונות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אתה סומך להם את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המלכיות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כדאיתא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בת"כ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(פרשה יא ב) ובמסכת ראש השנה (לב א). אבל כל זה אסמכתא מדבריהם, ומפורש אמרו (שם לד ב)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הולכין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למקום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שתוקעין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ואין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הולכין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למקום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שמברכין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פשיטא הא דאורייתא והא דרבנן, לא צריכה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דאע"ג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דהא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ודאי והא ספק. אבל "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תרועה", כמו יום תרועה יהיה לכם (במדבר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כט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א), יאמר שנריע ביום הזה ויהיה לנו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לזכרון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לפני השם, כמו שנאמר להלן (שם י י) ותקעתם בחצוצרות והיו לכם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לזכרון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לפני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אלהיכם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. </w:t>
      </w:r>
    </w:p>
    <w:p w14:paraId="6F60181E" w14:textId="548A1DED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51AADDA5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0BEC19F4" w14:textId="2FF101BF" w:rsidR="00130EE4" w:rsidRPr="00E13F8C" w:rsidRDefault="001F4BE0" w:rsidP="00130EE4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10. </w:t>
      </w:r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תלמוד בבלי מסכת ראש השנה דף </w:t>
      </w:r>
      <w:proofErr w:type="spellStart"/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כח</w:t>
      </w:r>
      <w:proofErr w:type="spellEnd"/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א</w:t>
      </w:r>
      <w:r w:rsidR="00130EE4" w:rsidRPr="00E13F8C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–</w:t>
      </w:r>
      <w:r w:rsidR="00130EE4" w:rsidRPr="00E13F8C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ב</w:t>
      </w:r>
    </w:p>
    <w:p w14:paraId="3F9B036A" w14:textId="6A3DBE5C" w:rsidR="00E13F8C" w:rsidRPr="00E13F8C" w:rsidRDefault="00130EE4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א</w:t>
      </w: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מר רבא, זאת אומרת: התוקע לשיר - יצא. פשיטא, היינו הך? - מהו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דתימא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: התם אכול מצה אמר רחמנא והא אכל</w:t>
      </w: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 </w:t>
      </w: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אבל הכא -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זכרון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תרועה כתיב, והאי מתעסק בעלמא הוא,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קא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משמע לן.</w:t>
      </w:r>
    </w:p>
    <w:p w14:paraId="5DBCC2F6" w14:textId="2D9034A8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1040C9FB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3995E3C8" w14:textId="77777777" w:rsidR="00130EE4" w:rsidRPr="00E13F8C" w:rsidRDefault="001F4BE0" w:rsidP="00130EE4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11. </w:t>
      </w:r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תוספות מסכת ראש השנה דף </w:t>
      </w:r>
      <w:proofErr w:type="spellStart"/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כט</w:t>
      </w:r>
      <w:proofErr w:type="spellEnd"/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ב</w:t>
      </w:r>
    </w:p>
    <w:p w14:paraId="1BD4B691" w14:textId="59C518B4" w:rsidR="00E13F8C" w:rsidRPr="00E13F8C" w:rsidRDefault="00130EE4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שמא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יטלנו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ויעבירנו ארבע אמות - הא דלא נקט שמא יוציאנו מרשות היחיד לרשות הרבים פי'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בקונט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' בסוכה (דף מג.) משום דלא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פסיקא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דאם הגביהו על מנת להצניעו ונמלך והוציאו פטור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וקשיא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דגבי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העברת ד' אמות נמי לא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מיחייב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אלא א"כ הגביהו על מנת להעבירו ד' אמות ונראה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דמרשות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היחיד לר"ה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אית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ליה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הכירא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וליכא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למיגזר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אבל ברשות הרבים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זימנין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דלאו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אדעתיה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ומעביר ארבע אמות [ועיין תוספות מגילה ד: 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ותוס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' סוכה מג. ותוספות ביצה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יח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.].</w:t>
      </w:r>
    </w:p>
    <w:p w14:paraId="2630C01C" w14:textId="77777777" w:rsidR="00130EE4" w:rsidRPr="00E13F8C" w:rsidRDefault="000B1843" w:rsidP="00130EE4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lastRenderedPageBreak/>
        <w:t xml:space="preserve">12. </w:t>
      </w:r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שבת דף צו עמוד ב</w:t>
      </w:r>
    </w:p>
    <w:p w14:paraId="0AE79FA7" w14:textId="427FF7DF" w:rsidR="00130EE4" w:rsidRPr="00E13F8C" w:rsidRDefault="00130EE4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הוצאה גופה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היכא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כתיבא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? - אמר רבי יוחנן: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דאמר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קרא ויצו משה ויעבירו קול במחנה. משה היכן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הוה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יתיב - במחנה לויה, ומחנה לויה רשות הרבים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הואי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וקאמר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להו לישראל: לא תפיקו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ותיתו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מרשות היחיד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דידכו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לרשות הרבים. וממאי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דבשבת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קאי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דילמא בחול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קאי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ומשום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דשלימא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לה מלאכה?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כדכתיב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והמלאכה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היתה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דים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וגו'. - גמר העברה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העברה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מיום הכפורים. כתיב הכא ויעבירו קול במחנה וכתיב התם והעברת שופר תרועה, מה להלן - ביום אסור, אף כאן - ביום אסור. אשכחן הוצאה, הכנסה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מנלן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?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סברא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היא, מכדי מרשות לרשות הוא, מה לי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אפוקי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ומה לי עיולי?</w:t>
      </w:r>
    </w:p>
    <w:p w14:paraId="42550EB0" w14:textId="54214642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1B914764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0173972D" w14:textId="77777777" w:rsidR="00130EE4" w:rsidRPr="00E13F8C" w:rsidRDefault="000B1843" w:rsidP="00130EE4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13. </w:t>
      </w:r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המאור הקטן מסכת שבת דף לו עמוד ב</w:t>
      </w:r>
    </w:p>
    <w:p w14:paraId="02D502F7" w14:textId="47A21041" w:rsidR="00E13F8C" w:rsidRDefault="00130EE4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אלא כל ד' אמות בר"ה גמרא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גמירי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וכולהו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תולדות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דרה"י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לר"ה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נינהו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לפי שד' אמות של אדם בכל מקום קונות לו וכרשותו דמיין וכשמוציא חוצה להן בזורק או במעביר כמוציא מרה"י לר"ה דמי.</w:t>
      </w:r>
    </w:p>
    <w:p w14:paraId="2F565E2A" w14:textId="1F672EDA" w:rsid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547D2082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6F7B10A0" w14:textId="5BB43380" w:rsidR="00130EE4" w:rsidRPr="00E13F8C" w:rsidRDefault="000B1843" w:rsidP="00E87FDD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14. </w:t>
      </w:r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שולחן ערוך אורח חיים הלכות שבת סימן שמה</w:t>
      </w:r>
      <w:r w:rsidR="00E87FDD" w:rsidRPr="00E13F8C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r w:rsidR="00130EE4" w:rsidRPr="00E13F8C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סעיף ז</w:t>
      </w:r>
    </w:p>
    <w:p w14:paraId="05340F8B" w14:textId="1FAD424C" w:rsidR="00E87FDD" w:rsidRPr="00E13F8C" w:rsidRDefault="00130EE4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איזהו רשות הרבים, רחובות ושווקים  הרחבים ט"ז אמה ואינם מקורים ואין להם חומה, ואפי' יש להם חומה </w:t>
      </w: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 </w:t>
      </w: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אם הם מפולשים משער לשער </w:t>
      </w:r>
      <w:r w:rsidRPr="00E13F8C">
        <w:rPr>
          <w:rFonts w:ascii="Aharoni" w:hAnsi="Aharoni" w:cs="Aharoni"/>
          <w:color w:val="000000"/>
          <w:sz w:val="28"/>
          <w:szCs w:val="28"/>
          <w:rtl/>
          <w:lang w:bidi="he-IL"/>
        </w:rPr>
        <w:t>(</w:t>
      </w:r>
      <w:r w:rsidRPr="00E13F8C">
        <w:rPr>
          <w:rFonts w:ascii="Aharoni" w:hAnsi="Aharoni" w:cs="Aharoni"/>
          <w:color w:val="000000"/>
          <w:sz w:val="28"/>
          <w:szCs w:val="28"/>
          <w:rtl/>
          <w:lang w:bidi="he-IL"/>
        </w:rPr>
        <w:t>ואין דלתותיו נעולות בלילה) (טור)</w:t>
      </w:r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הוי רשות הרבים. ויש אומרים שכל שאין ששים </w:t>
      </w:r>
      <w:proofErr w:type="spellStart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רבוא</w:t>
      </w:r>
      <w:proofErr w:type="spellEnd"/>
      <w:r w:rsidRPr="00E13F8C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עוברים בו בכל יום אינו רשות הרבים. </w:t>
      </w:r>
    </w:p>
    <w:p w14:paraId="54D51069" w14:textId="0CE36BD5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0BAC7C23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6991D49C" w14:textId="2A58119F" w:rsidR="00E87FDD" w:rsidRPr="00E13F8C" w:rsidRDefault="00E87FDD" w:rsidP="00E87FDD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</w:rPr>
      </w:pPr>
      <w:r w:rsidRPr="00E13F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15</w:t>
      </w:r>
      <w:r w:rsidRPr="00E13F8C">
        <w:rPr>
          <w:rFonts w:cs="ResponsaTTF" w:hint="cs"/>
          <w:color w:val="000000"/>
          <w:sz w:val="28"/>
          <w:szCs w:val="28"/>
          <w:rtl/>
          <w:lang w:bidi="he-IL"/>
        </w:rPr>
        <w:t xml:space="preserve">. </w:t>
      </w:r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ביאור הלכה סימן שמה</w:t>
      </w:r>
      <w:r w:rsidRPr="00E13F8C">
        <w:rPr>
          <w:rFonts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ד"ה שאין ששים </w:t>
      </w:r>
      <w:proofErr w:type="spellStart"/>
      <w:r w:rsidRPr="00E13F8C">
        <w:rPr>
          <w:rFonts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>רבוא</w:t>
      </w:r>
      <w:proofErr w:type="spellEnd"/>
    </w:p>
    <w:p w14:paraId="58FA1898" w14:textId="1E3F8957" w:rsidR="00E87FDD" w:rsidRPr="00E13F8C" w:rsidRDefault="00E87FDD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וגם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דידוע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שגזרו חז"ל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לענין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תקיעת שופר בשבת [וכן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לענין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קריאת המגילה] וביטלו עשה דאורייתא לכלל ישראל כדי שלא יבוא לידי חילול שבת שיביא אותו אצל חכם וילמדנו ואי אמרת דהוא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דוקא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כשיש באותה העיר ס'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רבוא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הוא דבר שאין מצוי כלל וכלל כ"א איזה עיר יחידה בעולם.</w:t>
      </w:r>
    </w:p>
    <w:p w14:paraId="0684945E" w14:textId="273C91BF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59B01DAF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01A0FC3B" w14:textId="77777777" w:rsidR="00E87FDD" w:rsidRPr="00E13F8C" w:rsidRDefault="00E87FDD" w:rsidP="00E87FDD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</w:rPr>
      </w:pPr>
      <w:r w:rsidRPr="00E13F8C">
        <w:rPr>
          <w:rFonts w:cs="ResponsaTTF" w:hint="cs"/>
          <w:color w:val="000000"/>
          <w:sz w:val="28"/>
          <w:szCs w:val="28"/>
          <w:rtl/>
          <w:lang w:bidi="he-IL"/>
        </w:rPr>
        <w:t xml:space="preserve">16. </w:t>
      </w:r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יבמות דף צ עמוד ב</w:t>
      </w:r>
    </w:p>
    <w:p w14:paraId="58913851" w14:textId="596274C5" w:rsidR="00E13F8C" w:rsidRPr="00E13F8C" w:rsidRDefault="00E87FDD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השתא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דשנית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לן: שב ואל תעשה לא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מיעקר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הוא,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כולהו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נמי שב ואל תעשה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נינהו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>.</w:t>
      </w:r>
    </w:p>
    <w:p w14:paraId="31268488" w14:textId="2DB71C84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64CDB5E3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1F54886E" w14:textId="77777777" w:rsidR="00E87FDD" w:rsidRPr="00E13F8C" w:rsidRDefault="00E87FDD" w:rsidP="00E87FDD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</w:rPr>
      </w:pPr>
      <w:r w:rsidRPr="00E13F8C">
        <w:rPr>
          <w:rFonts w:cs="ResponsaTTF" w:hint="cs"/>
          <w:color w:val="000000"/>
          <w:sz w:val="28"/>
          <w:szCs w:val="28"/>
          <w:rtl/>
          <w:lang w:bidi="he-IL"/>
        </w:rPr>
        <w:t xml:space="preserve">17. </w:t>
      </w:r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חידושי </w:t>
      </w:r>
      <w:proofErr w:type="spellStart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הרשב"א</w:t>
      </w:r>
      <w:proofErr w:type="spellEnd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מסכת ראש השנה דף </w:t>
      </w:r>
      <w:proofErr w:type="spellStart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טז</w:t>
      </w:r>
      <w:proofErr w:type="spellEnd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א</w:t>
      </w:r>
    </w:p>
    <w:p w14:paraId="6EC9DEED" w14:textId="2A8E2885" w:rsidR="00E87FDD" w:rsidRPr="00E13F8C" w:rsidRDefault="00E87FDD" w:rsidP="00E87FDD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ומסתברא דלא קשה כלל, דלא אמרו התם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דאיכא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משום בל תוסיף אלא במה שהוא מוסיף מדעת עצמו</w:t>
      </w:r>
      <w:r w:rsidR="00E13F8C" w:rsidRPr="00E13F8C">
        <w:rPr>
          <w:rFonts w:cs="ResponsaTTF" w:hint="cs"/>
          <w:color w:val="000000"/>
          <w:sz w:val="28"/>
          <w:szCs w:val="28"/>
          <w:rtl/>
          <w:lang w:bidi="he-IL"/>
        </w:rPr>
        <w:t>.</w:t>
      </w:r>
      <w:r w:rsidRPr="00E13F8C">
        <w:rPr>
          <w:rFonts w:cs="ResponsaTTF" w:hint="cs"/>
          <w:color w:val="000000"/>
          <w:sz w:val="28"/>
          <w:szCs w:val="28"/>
          <w:rtl/>
          <w:lang w:bidi="he-IL"/>
        </w:rPr>
        <w:t xml:space="preserve"> </w:t>
      </w:r>
    </w:p>
    <w:p w14:paraId="55E0E74A" w14:textId="77777777" w:rsidR="00E87FDD" w:rsidRPr="00E13F8C" w:rsidRDefault="00E87FDD" w:rsidP="00E87FDD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0D03E176" w14:textId="33B0C55F" w:rsidR="00E87FDD" w:rsidRPr="00E13F8C" w:rsidRDefault="00E87FDD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וה"ה בבל תגרע לצורך כגון י"ט של ראש השנה שחל להיות בשבת אע"ג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דאמרה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תורה תקעו עמדו וגזרו שלא לתקוע וכל זה לצורך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והכא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נמי לצורך ראו לתקוע ולחזור ולתקוע ומצוה לשמוע לדברי חכמים מלא תסור כן נ"ל:</w:t>
      </w:r>
    </w:p>
    <w:p w14:paraId="1F90A9E7" w14:textId="0BD2B4F9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2D7574D2" w14:textId="5F5507B9" w:rsid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5C161EA5" w14:textId="57A282FF" w:rsid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10884F6D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52FCD14D" w14:textId="77777777" w:rsidR="00AD41CF" w:rsidRPr="00E13F8C" w:rsidRDefault="00E87FDD" w:rsidP="00AD41CF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</w:rPr>
      </w:pPr>
      <w:r w:rsidRPr="00E13F8C">
        <w:rPr>
          <w:rFonts w:cs="ResponsaTTF" w:hint="cs"/>
          <w:color w:val="000000"/>
          <w:sz w:val="28"/>
          <w:szCs w:val="28"/>
          <w:rtl/>
          <w:lang w:bidi="he-IL"/>
        </w:rPr>
        <w:lastRenderedPageBreak/>
        <w:t xml:space="preserve">18. </w:t>
      </w:r>
      <w:proofErr w:type="spellStart"/>
      <w:r w:rsidR="00AD41CF"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הר"ן</w:t>
      </w:r>
      <w:proofErr w:type="spellEnd"/>
      <w:r w:rsidR="00AD41CF"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על </w:t>
      </w:r>
      <w:proofErr w:type="spellStart"/>
      <w:r w:rsidR="00AD41CF"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הרי"ף</w:t>
      </w:r>
      <w:proofErr w:type="spellEnd"/>
      <w:r w:rsidR="00AD41CF"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מסכת ראש השנה דף ח עמוד א</w:t>
      </w:r>
    </w:p>
    <w:p w14:paraId="5399C5E5" w14:textId="025EBFB9" w:rsidR="00AD41CF" w:rsidRPr="00E13F8C" w:rsidRDefault="00AD41CF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וא"ת מאי שנא הני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דגזרינן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ומאי שנא מילה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דשריא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בשבת ולא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גזרינן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שמא יעביר תינוק או אזמל ד' אמות ברה"ר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י"ל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דהני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שאני לפי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שהכל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טרודין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בהם ולא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מדכר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חד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אחבריה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מה שא"כ במילה ואע"ג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דגזרינן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בהזאת טמא מת שחל ז' שלו בערב הפסח שחל להיות בשבת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כדאיתא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בפסחים פרק אלו דברים (דף סט א) התם היינו טעמא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דנהי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שאין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הכל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טרודין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בהזאה הרי כולם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טרודין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בפסחיהם ולא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מדכרו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ליה:</w:t>
      </w:r>
    </w:p>
    <w:p w14:paraId="07EDDE26" w14:textId="4B70054A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2387BC2B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4D1A3115" w14:textId="6B8B7986" w:rsidR="00AD41CF" w:rsidRPr="00E13F8C" w:rsidRDefault="00AD41CF" w:rsidP="00AD41CF">
      <w:pPr>
        <w:autoSpaceDE w:val="0"/>
        <w:autoSpaceDN w:val="0"/>
        <w:bidi/>
        <w:adjustRightInd w:val="0"/>
        <w:spacing w:after="0" w:line="240" w:lineRule="auto"/>
        <w:rPr>
          <w:rFonts w:cs="ResponsaTTF" w:hint="cs"/>
          <w:b/>
          <w:bCs/>
          <w:color w:val="000000"/>
          <w:sz w:val="28"/>
          <w:szCs w:val="28"/>
          <w:u w:val="single"/>
          <w:rtl/>
        </w:rPr>
      </w:pPr>
      <w:r w:rsidRPr="00E13F8C">
        <w:rPr>
          <w:rFonts w:cs="ResponsaTTF" w:hint="cs"/>
          <w:color w:val="000000"/>
          <w:sz w:val="28"/>
          <w:szCs w:val="28"/>
          <w:rtl/>
          <w:lang w:bidi="he-IL"/>
        </w:rPr>
        <w:t xml:space="preserve">19. </w:t>
      </w:r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ט"ז אורח חיים סימן תקפח</w:t>
      </w:r>
      <w:r w:rsidR="00A85B24" w:rsidRPr="00E13F8C">
        <w:rPr>
          <w:rFonts w:cs="ResponsaTTF"/>
          <w:b/>
          <w:bCs/>
          <w:color w:val="000000"/>
          <w:sz w:val="28"/>
          <w:szCs w:val="28"/>
          <w:u w:val="single"/>
          <w:lang w:bidi="he-IL"/>
        </w:rPr>
        <w:t xml:space="preserve"> </w:t>
      </w:r>
      <w:proofErr w:type="spellStart"/>
      <w:r w:rsidR="00A85B24" w:rsidRPr="00E13F8C">
        <w:rPr>
          <w:rFonts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>ס"ק</w:t>
      </w:r>
      <w:proofErr w:type="spellEnd"/>
      <w:r w:rsidR="00A85B24" w:rsidRPr="00E13F8C">
        <w:rPr>
          <w:rFonts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ה</w:t>
      </w:r>
    </w:p>
    <w:p w14:paraId="25EAA6E1" w14:textId="51006572" w:rsidR="00E13F8C" w:rsidRDefault="00AD41CF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אין תוקעים בשופר. משום שמא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יטלנו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בידו לילך אצל בקי ללמוד ויעבירנו ד"א ברה"ר והקשה המזרחי בי"ט נמי נגזר שמא יתקן כלי שיר והאריך בזה ולבסוף לא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תי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' כלום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ולעד"נ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דקול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השופר לא ניתן לשיר אלא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לתקועי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של מצוה ע"כ לא גזרו כן ועוד נ"ל לתרץ דאין להם לגזור ולעקור לגמרי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ד"ת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שצותה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לתקוע ביום זה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בשלמא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בשבת לא מתעקר לגמרי כיון שבלא שבת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בי"ט ונראה שזהו בכלל מה שעשו סייג לתור' ולא לעבור על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ד"ת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דזהו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לעבור על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ד"ת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לעקרו לגמרי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ומה"ט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ניחא עוד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מ"ש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ב"י בשם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הר"ן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מ"ש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מילה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דדחיה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שבת ולא גזרי' שמא יעביר התינוק ד"א ברה"ר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ותי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' לחלק בין זה לזה בדוחק ולפי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מ"ש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ניחא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דהתור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' רבתה בפי' וביום השמיני אפי' בשבת לא רצו לעקור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ד"ת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בפי' משום גזיר' וכיוצא בזה כתבתי בי"ד סי' קי"ז:</w:t>
      </w:r>
    </w:p>
    <w:p w14:paraId="1740AD5E" w14:textId="2747B8A8" w:rsid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0583BFC7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0A9AC4B7" w14:textId="77777777" w:rsidR="00AD41CF" w:rsidRPr="00E13F8C" w:rsidRDefault="00AD41CF" w:rsidP="00AD41CF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</w:rPr>
      </w:pPr>
      <w:r w:rsidRPr="00E13F8C">
        <w:rPr>
          <w:rFonts w:cs="ResponsaTTF" w:hint="cs"/>
          <w:color w:val="000000"/>
          <w:sz w:val="28"/>
          <w:szCs w:val="28"/>
          <w:rtl/>
          <w:lang w:bidi="he-IL"/>
        </w:rPr>
        <w:t xml:space="preserve">20. </w:t>
      </w:r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תלמוד בבלי מסכת ראש השנה דף </w:t>
      </w:r>
      <w:proofErr w:type="spellStart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כט</w:t>
      </w:r>
      <w:proofErr w:type="spellEnd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ב</w:t>
      </w:r>
    </w:p>
    <w:p w14:paraId="5D5CE372" w14:textId="4211F318" w:rsidR="00AD41CF" w:rsidRPr="00E13F8C" w:rsidRDefault="00AD41CF" w:rsidP="00AD41CF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משחרב בית המקדש התקין רבן יוחנן בן זכאי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שיהו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בכל מקום שיש בו בית דין. אמר רבי אלעזר: לא התקין רבן יוחנן בן זכאי אלא ביבנה בלבד. אמרו לו: אחד יבנה ואחד כל מקום שיש בו בית דין.</w:t>
      </w:r>
    </w:p>
    <w:p w14:paraId="45A7C326" w14:textId="4FF66411" w:rsidR="00AD41CF" w:rsidRPr="00E13F8C" w:rsidRDefault="00AD41CF" w:rsidP="00AD41CF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307C145B" w14:textId="0E041AB0" w:rsidR="00AD41CF" w:rsidRPr="00E13F8C" w:rsidRDefault="00AD41CF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אמרו לו היינו תנא קמא! - איכא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בינייהו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דינא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דאקראי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>. </w:t>
      </w:r>
    </w:p>
    <w:p w14:paraId="4E807A53" w14:textId="31E19852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369D5748" w14:textId="77777777" w:rsidR="00E13F8C" w:rsidRPr="00E13F8C" w:rsidRDefault="00E13F8C" w:rsidP="00E13F8C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  <w:rtl/>
          <w:lang w:bidi="he-IL"/>
        </w:rPr>
      </w:pPr>
    </w:p>
    <w:p w14:paraId="7A88CDD6" w14:textId="77777777" w:rsidR="00AD41CF" w:rsidRPr="00E13F8C" w:rsidRDefault="00AD41CF" w:rsidP="00AD41CF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8"/>
          <w:szCs w:val="28"/>
        </w:rPr>
      </w:pPr>
      <w:r w:rsidRPr="00E13F8C">
        <w:rPr>
          <w:rFonts w:cs="ResponsaTTF" w:hint="cs"/>
          <w:color w:val="000000"/>
          <w:sz w:val="28"/>
          <w:szCs w:val="28"/>
          <w:rtl/>
          <w:lang w:bidi="he-IL"/>
        </w:rPr>
        <w:t xml:space="preserve">21. </w:t>
      </w:r>
      <w:proofErr w:type="spellStart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הר"ן</w:t>
      </w:r>
      <w:proofErr w:type="spellEnd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על </w:t>
      </w:r>
      <w:proofErr w:type="spellStart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>הרי"ף</w:t>
      </w:r>
      <w:proofErr w:type="spellEnd"/>
      <w:r w:rsidRPr="00E13F8C">
        <w:rPr>
          <w:rFonts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מסכת ראש השנה דף ח עמוד א</w:t>
      </w:r>
    </w:p>
    <w:p w14:paraId="761BFAA0" w14:textId="6D4D804D" w:rsidR="00AD41CF" w:rsidRPr="00E13F8C" w:rsidRDefault="00AD41CF" w:rsidP="00AD41CF">
      <w:pPr>
        <w:autoSpaceDE w:val="0"/>
        <w:autoSpaceDN w:val="0"/>
        <w:bidi/>
        <w:adjustRightInd w:val="0"/>
        <w:spacing w:after="0" w:line="240" w:lineRule="auto"/>
        <w:rPr>
          <w:rFonts w:cs="ResponsaTTF" w:hint="cs"/>
          <w:color w:val="000000"/>
          <w:sz w:val="28"/>
          <w:szCs w:val="28"/>
          <w:lang w:bidi="he-IL"/>
        </w:rPr>
      </w:pPr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ונראה מהרב אלפסי ז"ל שהביא מימרות הללו בהלכות שהוא סובר דלא בעינן ב"ד סמוך ונראה שהזקיקו לומר כן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מדאמרינן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בגמ' אמרו לו היינו ת"ק איכא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בינייהו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דינא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דאקראי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והכי פירושו דת"ק סבר בכל ב"ד של ג'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דהיינו בי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דינא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דאקראי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ור' אליעזר סבר דלא תקן רבן יוחנן בן זכאי אלא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דומיא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דבית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המקדש דהיינו בית הועד שיודעין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בקביעא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דירחא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ושם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בפני ג'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שקדשו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את החדש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דקדוש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החדש בשלשה ואמרו לו סברי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דנהי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דלא בעי' ב"ד של ע"א כיבנה ב"ד קבוע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מיהא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בעיא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של כ"ג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וקי"ל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כת"ק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הלכך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בב"ד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של ג' נמי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ולפיכך כתב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הריא"ף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ז"ל בהלכותיו הא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דאמר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רב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הונא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ועם ב"ד ובפני ב"ד ועל זה היה סומך לעשות מעשה בדבר שהיו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בבית דינו בר"ה שחל להיות בשבת. ומיהו משמע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דנהי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דלא בעינן ב"ד של כ"ג או סמוך ב"ד קבוע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מיהא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בעינן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דהא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כתיבנא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לעיל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דתרתי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בעינן בפני ב"ד ובזמן ב"ד וכל ב"ד שאינו קבוע אין לו זמן אבל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הר"ם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במז"ל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כתב בפרק ב' מהלכות שופר ובזמן הזה שחרב בית המקדש כל מקום שיש בו ב"ד קבוע והוא שיהיה סמוך בא"י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תוקעין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בו בשבת וכן דעת </w:t>
      </w:r>
      <w:proofErr w:type="spellStart"/>
      <w:r w:rsidRPr="00E13F8C">
        <w:rPr>
          <w:rFonts w:cs="ResponsaTTF"/>
          <w:color w:val="000000"/>
          <w:sz w:val="28"/>
          <w:szCs w:val="28"/>
          <w:rtl/>
          <w:lang w:bidi="he-IL"/>
        </w:rPr>
        <w:t>הר"ז</w:t>
      </w:r>
      <w:proofErr w:type="spellEnd"/>
      <w:r w:rsidRPr="00E13F8C">
        <w:rPr>
          <w:rFonts w:cs="ResponsaTTF"/>
          <w:color w:val="000000"/>
          <w:sz w:val="28"/>
          <w:szCs w:val="28"/>
          <w:rtl/>
          <w:lang w:bidi="he-IL"/>
        </w:rPr>
        <w:t xml:space="preserve"> הלוי ז"ל:</w:t>
      </w:r>
    </w:p>
    <w:sectPr w:rsidR="00AD41CF" w:rsidRPr="00E1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ponsaTTF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9A"/>
    <w:rsid w:val="000B1843"/>
    <w:rsid w:val="00130EE4"/>
    <w:rsid w:val="00157091"/>
    <w:rsid w:val="001F4BE0"/>
    <w:rsid w:val="00410680"/>
    <w:rsid w:val="00531468"/>
    <w:rsid w:val="00627E43"/>
    <w:rsid w:val="00803216"/>
    <w:rsid w:val="0086563B"/>
    <w:rsid w:val="008C3A88"/>
    <w:rsid w:val="009F1E9A"/>
    <w:rsid w:val="00A83708"/>
    <w:rsid w:val="00A85B24"/>
    <w:rsid w:val="00A9098C"/>
    <w:rsid w:val="00AD41CF"/>
    <w:rsid w:val="00CE0CA1"/>
    <w:rsid w:val="00D754B3"/>
    <w:rsid w:val="00E13F8C"/>
    <w:rsid w:val="00E148E6"/>
    <w:rsid w:val="00E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0C27"/>
  <w15:docId w15:val="{21F2F046-EC48-454A-9FC5-FF127D9D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0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Yeshiva University</dc:creator>
  <cp:lastModifiedBy>moshe schapiro</cp:lastModifiedBy>
  <cp:revision>2</cp:revision>
  <dcterms:created xsi:type="dcterms:W3CDTF">2020-08-14T20:48:00Z</dcterms:created>
  <dcterms:modified xsi:type="dcterms:W3CDTF">2020-08-14T20:48:00Z</dcterms:modified>
</cp:coreProperties>
</file>