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ד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54"/>
          <w:szCs w:val="54"/>
          <w:highlight w:val="white"/>
          <w:rtl w:val="0"/>
        </w:rPr>
        <w:t xml:space="preserve">DEPTHS OF THE NETZIV - PARSHAS MIKETZ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bidi w:val="1"/>
        <w:contextualSpacing w:val="0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מ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נ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ֶּׁ֑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ַּׁ֤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מ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נ</w:t>
        </w:r>
      </w:hyperlink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עמלי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שהייתי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ונבזה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מ</w:t>
        </w:r>
      </w:hyperlink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נ</w:t>
        </w:r>
      </w:hyperlink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נרדף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מתבלבל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מלעשות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עסקיו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הגדולים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השתדל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להודיע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לאביו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החלומות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אצלו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כנבואה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ומוטל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לגרום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ביטולם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ככובש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נבואתו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הרחב</w:t>
        </w:r>
      </w:hyperlink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מ</w:t>
        </w:r>
      </w:hyperlink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נ</w:t>
        </w:r>
      </w:hyperlink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תלמודו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נשני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הודיה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ביארנו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שיוסף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הצדיק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שוקד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נענש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במעשה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פוטיפר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מאונסו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להצדיק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צער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שהזמין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לידו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טורח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צבור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תלמודו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כדאי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ומרוצה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כדאי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בירושל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עומדין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בצרכי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צבור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כעוסק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ומכש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הודיה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נשני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מעצמו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רבה</w:t>
        </w:r>
      </w:hyperlink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</w:t>
        </w:r>
      </w:hyperlink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</w:t>
        </w:r>
      </w:hyperlink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בתלמודו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נשני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אלקים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עמלי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7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משלי</w:t>
        </w:r>
      </w:hyperlink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8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8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ז</w:t>
        </w:r>
      </w:hyperlink>
      <w:hyperlink r:id="rId8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כ</w:t>
        </w:r>
      </w:hyperlink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8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ָ֭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8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הרחב</w:t>
        </w:r>
      </w:hyperlink>
      <w:hyperlink r:id="rId8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8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8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9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9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9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9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9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ל</w:t>
        </w:r>
      </w:hyperlink>
      <w:hyperlink r:id="rId9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9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9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9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  <w:hyperlink r:id="rId9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הגיד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נקראת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תושיה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שמתשת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בסנהדרין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נשחת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תארו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מחסור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ביוסף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הצדיק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משקע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בעצמו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נשני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ודרשו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וישלח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ששכח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תלמודו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שלמד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קפץ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אדוניו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אירע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אגוני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מגניא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ותניא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באדר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הנותן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מעבירין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שטות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10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נפש</w:t>
        </w:r>
      </w:hyperlink>
      <w:hyperlink r:id="rId10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0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החיים</w:t>
        </w:r>
      </w:hyperlink>
      <w:hyperlink r:id="rId10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0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</w:t>
        </w:r>
      </w:hyperlink>
      <w:hyperlink r:id="rId10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10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ל</w:t>
        </w:r>
      </w:hyperlink>
      <w:hyperlink r:id="rId10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0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10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1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שהאדם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קשור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ודבוק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בתורתו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יתברך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ובאהבתה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ישגה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תאיר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אליו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ומשמרתו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דרכיו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ועניניו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יפול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ברשת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היצר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ובמדרש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תהלים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במזמור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תמניא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בלבי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צפנתי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אמרתך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אחטא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שולט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יצר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שולט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נוגע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ובתד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רפט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ובאבות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הנותן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מעבירין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עבירה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חרב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שטות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יצר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הרהורי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בטלים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ומלבשרו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ויראת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פניו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נכונה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מתיירא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מפתויי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יצרו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בעניני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הנאות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ותענוגותיו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יצרו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מסור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יחפוץ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יענו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ובעצתה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תנחהו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ותעמידהו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בקרן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דרכיו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נגה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אצלו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ובמשקל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כראוי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כמאמרם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קדושין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ושמתם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נמשלה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כסם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גדולה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והניח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רטיה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שרטי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מכתך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אכול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שהנאתך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שהנאתך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מתייר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מעביר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מעלה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נומי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הקדוש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בראתי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בראתי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תבלין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עוסקין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נמסרים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תטיב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עוסקין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נמסרים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לפתח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רובץ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1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שמות</w:t>
        </w:r>
      </w:hyperlink>
      <w:hyperlink r:id="rId1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רבה</w:t>
        </w:r>
      </w:hyperlink>
      <w:hyperlink r:id="rId1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  <w:hyperlink r:id="rId1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1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1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העושק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יהולל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המתעסק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בצרכי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צבור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תלמודו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1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1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ל</w:t>
        </w:r>
      </w:hyperlink>
      <w:hyperlink r:id="rId1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2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1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ו</w:t>
        </w:r>
      </w:hyperlink>
      <w:hyperlink r:id="rId12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ֹ֮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12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12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3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מ</w:t>
        </w:r>
      </w:hyperlink>
      <w:hyperlink r:id="rId13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3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1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כ</w:t>
        </w:r>
      </w:hyperlink>
      <w:hyperlink r:id="rId1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20" w:lineRule="auto"/>
        <w:contextualSpacing w:val="0"/>
      </w:pPr>
      <w:hyperlink r:id="rId1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1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3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1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14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4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בראשית</w:t>
        </w:r>
      </w:hyperlink>
      <w:hyperlink r:id="rId14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4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מ</w:t>
        </w:r>
      </w:hyperlink>
      <w:hyperlink r:id="rId14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4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14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4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כ</w:t>
        </w:r>
      </w:hyperlink>
      <w:hyperlink r:id="rId15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5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15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5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</w:t>
        </w:r>
      </w:hyperlink>
      <w:hyperlink r:id="rId15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פרת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יוסף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שגדל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בחכמה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שנמכר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שיצא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הסורים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הפעם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פתאום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בחכמת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הטבע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שפירשו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בשלמה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ויחכם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מצוין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בחכמה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חכמתו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כחכמת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דשלמה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מכח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בהקדמת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בהע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קע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שלהי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׳]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במאמר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החכמה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בטני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ברבה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נשני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אלקים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שניתן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הטבע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בשפע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נתבאר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בנות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וזהו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1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hyperlink r:id="rId155">
        <w:r w:rsidDel="00000000" w:rsidR="00000000" w:rsidRPr="00000000">
          <w:rPr>
            <w:rtl w:val="0"/>
          </w:rPr>
        </w:r>
      </w:hyperlink>
    </w:p>
    <w:sectPr>
      <w:footerReference r:id="rId15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>
          <w:color w:val="1155cc"/>
          <w:u w:val="single"/>
        </w:rPr>
      </w:r>
    </w:fldSimple>
    <w:hyperlink r:id="rId1">
      <w:r w:rsidDel="00000000" w:rsidR="00000000" w:rsidRPr="00000000">
        <w:rPr>
          <w:rtl w:val="0"/>
        </w:rPr>
      </w:r>
    </w:hyperlink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contextualSpacing w:val="1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contextualSpacing w:val="1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contextualSpacing w:val="1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contextualSpacing w:val="1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contextualSpacing w:val="1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sefaria.org/Haamek_Davar_on_Genesis.41.51.2" TargetMode="External"/><Relationship Id="rId42" Type="http://schemas.openxmlformats.org/officeDocument/2006/relationships/hyperlink" Target="http://www.sefaria.org/Haamek_Davar_on_Genesis.41.51.2" TargetMode="External"/><Relationship Id="rId41" Type="http://schemas.openxmlformats.org/officeDocument/2006/relationships/hyperlink" Target="http://www.sefaria.org/Haamek_Davar_on_Genesis.41.51.2" TargetMode="External"/><Relationship Id="rId44" Type="http://schemas.openxmlformats.org/officeDocument/2006/relationships/hyperlink" Target="http://www.sefaria.org/Haamek_Davar_on_Genesis.41.51.2" TargetMode="External"/><Relationship Id="rId43" Type="http://schemas.openxmlformats.org/officeDocument/2006/relationships/hyperlink" Target="http://www.sefaria.org/Haamek_Davar_on_Genesis.41.51.2" TargetMode="External"/><Relationship Id="rId46" Type="http://schemas.openxmlformats.org/officeDocument/2006/relationships/hyperlink" Target="http://www.sefaria.org/Haamek_Davar_on_Genesis.41.51.2" TargetMode="External"/><Relationship Id="rId45" Type="http://schemas.openxmlformats.org/officeDocument/2006/relationships/hyperlink" Target="http://www.sefaria.org/Haamek_Davar_on_Genesis.41.51.2" TargetMode="External"/><Relationship Id="rId107" Type="http://schemas.openxmlformats.org/officeDocument/2006/relationships/hyperlink" Target="http://www.sefaria.org/Nefesh_HaChaim.5.32.2" TargetMode="External"/><Relationship Id="rId106" Type="http://schemas.openxmlformats.org/officeDocument/2006/relationships/hyperlink" Target="http://www.sefaria.org/Nefesh_HaChaim.5.32.2" TargetMode="External"/><Relationship Id="rId105" Type="http://schemas.openxmlformats.org/officeDocument/2006/relationships/hyperlink" Target="http://www.sefaria.org/Nefesh_HaChaim.5.32.2" TargetMode="External"/><Relationship Id="rId104" Type="http://schemas.openxmlformats.org/officeDocument/2006/relationships/hyperlink" Target="http://www.sefaria.org/Nefesh_HaChaim.5.32.2" TargetMode="External"/><Relationship Id="rId109" Type="http://schemas.openxmlformats.org/officeDocument/2006/relationships/hyperlink" Target="http://www.sefaria.org/Nefesh_HaChaim.5.32.2" TargetMode="External"/><Relationship Id="rId108" Type="http://schemas.openxmlformats.org/officeDocument/2006/relationships/hyperlink" Target="http://www.sefaria.org/Nefesh_HaChaim.5.32.2" TargetMode="External"/><Relationship Id="rId48" Type="http://schemas.openxmlformats.org/officeDocument/2006/relationships/hyperlink" Target="http://www.sefaria.org/Haamek_Davar_on_Genesis.41.51.2" TargetMode="External"/><Relationship Id="rId47" Type="http://schemas.openxmlformats.org/officeDocument/2006/relationships/hyperlink" Target="http://www.sefaria.org/Haamek_Davar_on_Genesis.41.51.2" TargetMode="External"/><Relationship Id="rId49" Type="http://schemas.openxmlformats.org/officeDocument/2006/relationships/hyperlink" Target="http://www.sefaria.org/Haamek_Davar_on_Genesis.41.51.2" TargetMode="External"/><Relationship Id="rId103" Type="http://schemas.openxmlformats.org/officeDocument/2006/relationships/hyperlink" Target="http://www.sefaria.org/Nefesh_HaChaim.5.32.2" TargetMode="External"/><Relationship Id="rId102" Type="http://schemas.openxmlformats.org/officeDocument/2006/relationships/hyperlink" Target="http://www.sefaria.org/Nefesh_HaChaim.5.32.2" TargetMode="External"/><Relationship Id="rId101" Type="http://schemas.openxmlformats.org/officeDocument/2006/relationships/hyperlink" Target="http://www.sefaria.org/Nefesh_HaChaim.5.32.2" TargetMode="External"/><Relationship Id="rId100" Type="http://schemas.openxmlformats.org/officeDocument/2006/relationships/hyperlink" Target="http://www.sefaria.org/Nefesh_HaChaim.5.32.2" TargetMode="External"/><Relationship Id="rId31" Type="http://schemas.openxmlformats.org/officeDocument/2006/relationships/hyperlink" Target="http://www.sefaria.org/Haamek_Davar_on_Genesis.41.51.1" TargetMode="External"/><Relationship Id="rId30" Type="http://schemas.openxmlformats.org/officeDocument/2006/relationships/hyperlink" Target="http://www.sefaria.org/Haamek_Davar_on_Genesis.41.51.1" TargetMode="External"/><Relationship Id="rId33" Type="http://schemas.openxmlformats.org/officeDocument/2006/relationships/hyperlink" Target="http://www.sefaria.org/Haamek_Davar_on_Genesis.41.51.1" TargetMode="External"/><Relationship Id="rId32" Type="http://schemas.openxmlformats.org/officeDocument/2006/relationships/hyperlink" Target="http://www.sefaria.org/Haamek_Davar_on_Genesis.41.51.1" TargetMode="External"/><Relationship Id="rId35" Type="http://schemas.openxmlformats.org/officeDocument/2006/relationships/hyperlink" Target="http://www.sefaria.org/Haamek_Davar_on_Genesis.41.51.2" TargetMode="External"/><Relationship Id="rId34" Type="http://schemas.openxmlformats.org/officeDocument/2006/relationships/hyperlink" Target="http://www.sefaria.org/Haamek_Davar_on_Genesis.41.51.2" TargetMode="External"/><Relationship Id="rId37" Type="http://schemas.openxmlformats.org/officeDocument/2006/relationships/hyperlink" Target="http://www.sefaria.org/Haamek_Davar_on_Genesis.41.51.2" TargetMode="External"/><Relationship Id="rId36" Type="http://schemas.openxmlformats.org/officeDocument/2006/relationships/hyperlink" Target="http://www.sefaria.org/Haamek_Davar_on_Genesis.41.51.2" TargetMode="External"/><Relationship Id="rId39" Type="http://schemas.openxmlformats.org/officeDocument/2006/relationships/hyperlink" Target="http://www.sefaria.org/Haamek_Davar_on_Genesis.41.51.2" TargetMode="External"/><Relationship Id="rId38" Type="http://schemas.openxmlformats.org/officeDocument/2006/relationships/hyperlink" Target="http://www.sefaria.org/Haamek_Davar_on_Genesis.41.51.2" TargetMode="External"/><Relationship Id="rId20" Type="http://schemas.openxmlformats.org/officeDocument/2006/relationships/hyperlink" Target="http://www.sefaria.org/Haamek_Davar_on_Genesis.41.51.1" TargetMode="External"/><Relationship Id="rId22" Type="http://schemas.openxmlformats.org/officeDocument/2006/relationships/hyperlink" Target="http://www.sefaria.org/Haamek_Davar_on_Genesis.41.51.1" TargetMode="External"/><Relationship Id="rId21" Type="http://schemas.openxmlformats.org/officeDocument/2006/relationships/hyperlink" Target="http://www.sefaria.org/Haamek_Davar_on_Genesis.41.51.1" TargetMode="External"/><Relationship Id="rId24" Type="http://schemas.openxmlformats.org/officeDocument/2006/relationships/hyperlink" Target="http://www.sefaria.org/Haamek_Davar_on_Genesis.41.51.1" TargetMode="External"/><Relationship Id="rId23" Type="http://schemas.openxmlformats.org/officeDocument/2006/relationships/hyperlink" Target="http://www.sefaria.org/Haamek_Davar_on_Genesis.41.51.1" TargetMode="External"/><Relationship Id="rId129" Type="http://schemas.openxmlformats.org/officeDocument/2006/relationships/hyperlink" Target="http://www.sefaria.org/Genesis.49.22" TargetMode="External"/><Relationship Id="rId128" Type="http://schemas.openxmlformats.org/officeDocument/2006/relationships/hyperlink" Target="http://www.sefaria.org/Genesis.49.22" TargetMode="External"/><Relationship Id="rId127" Type="http://schemas.openxmlformats.org/officeDocument/2006/relationships/hyperlink" Target="http://www.sefaria.org/Genesis.39.6" TargetMode="External"/><Relationship Id="rId126" Type="http://schemas.openxmlformats.org/officeDocument/2006/relationships/hyperlink" Target="http://www.sefaria.org/Genesis.39.6" TargetMode="External"/><Relationship Id="rId26" Type="http://schemas.openxmlformats.org/officeDocument/2006/relationships/hyperlink" Target="http://www.sefaria.org/Haamek_Davar_on_Genesis.41.51.1" TargetMode="External"/><Relationship Id="rId121" Type="http://schemas.openxmlformats.org/officeDocument/2006/relationships/hyperlink" Target="http://www.sefaria.org/Genesis.39.6" TargetMode="External"/><Relationship Id="rId25" Type="http://schemas.openxmlformats.org/officeDocument/2006/relationships/hyperlink" Target="http://www.sefaria.org/Haamek_Davar_on_Genesis.41.51.1" TargetMode="External"/><Relationship Id="rId120" Type="http://schemas.openxmlformats.org/officeDocument/2006/relationships/hyperlink" Target="http://www.sefaria.org/Genesis.39.6" TargetMode="External"/><Relationship Id="rId28" Type="http://schemas.openxmlformats.org/officeDocument/2006/relationships/hyperlink" Target="http://www.sefaria.org/Haamek_Davar_on_Genesis.41.51.1" TargetMode="External"/><Relationship Id="rId27" Type="http://schemas.openxmlformats.org/officeDocument/2006/relationships/hyperlink" Target="http://www.sefaria.org/Haamek_Davar_on_Genesis.41.51.1" TargetMode="External"/><Relationship Id="rId125" Type="http://schemas.openxmlformats.org/officeDocument/2006/relationships/hyperlink" Target="http://www.sefaria.org/Genesis.39.6" TargetMode="External"/><Relationship Id="rId29" Type="http://schemas.openxmlformats.org/officeDocument/2006/relationships/hyperlink" Target="http://www.sefaria.org/Haamek_Davar_on_Genesis.41.51.1" TargetMode="External"/><Relationship Id="rId124" Type="http://schemas.openxmlformats.org/officeDocument/2006/relationships/hyperlink" Target="http://www.sefaria.org/Genesis.39.6" TargetMode="External"/><Relationship Id="rId123" Type="http://schemas.openxmlformats.org/officeDocument/2006/relationships/hyperlink" Target="http://www.sefaria.org/Genesis.39.6" TargetMode="External"/><Relationship Id="rId122" Type="http://schemas.openxmlformats.org/officeDocument/2006/relationships/hyperlink" Target="http://www.sefaria.org/Genesis.39.6" TargetMode="External"/><Relationship Id="rId95" Type="http://schemas.openxmlformats.org/officeDocument/2006/relationships/hyperlink" Target="http://www.sefaria.org/Harchev_Davar_on_Genesis.39.6" TargetMode="External"/><Relationship Id="rId94" Type="http://schemas.openxmlformats.org/officeDocument/2006/relationships/hyperlink" Target="http://www.sefaria.org/Harchev_Davar_on_Genesis.39.6" TargetMode="External"/><Relationship Id="rId97" Type="http://schemas.openxmlformats.org/officeDocument/2006/relationships/hyperlink" Target="http://www.sefaria.org/Harchev_Davar_on_Genesis.39.6" TargetMode="External"/><Relationship Id="rId96" Type="http://schemas.openxmlformats.org/officeDocument/2006/relationships/hyperlink" Target="http://www.sefaria.org/Harchev_Davar_on_Genesis.39.6" TargetMode="External"/><Relationship Id="rId11" Type="http://schemas.openxmlformats.org/officeDocument/2006/relationships/hyperlink" Target="http://www.sefaria.org/Genesis.41.51" TargetMode="External"/><Relationship Id="rId99" Type="http://schemas.openxmlformats.org/officeDocument/2006/relationships/hyperlink" Target="http://www.sefaria.org/Harchev_Davar_on_Genesis.39.6" TargetMode="External"/><Relationship Id="rId10" Type="http://schemas.openxmlformats.org/officeDocument/2006/relationships/hyperlink" Target="http://www.sefaria.org/Genesis.41.51" TargetMode="External"/><Relationship Id="rId98" Type="http://schemas.openxmlformats.org/officeDocument/2006/relationships/hyperlink" Target="http://www.sefaria.org/Harchev_Davar_on_Genesis.39.6" TargetMode="External"/><Relationship Id="rId13" Type="http://schemas.openxmlformats.org/officeDocument/2006/relationships/hyperlink" Target="http://www.sefaria.org/Genesis.41.51" TargetMode="External"/><Relationship Id="rId12" Type="http://schemas.openxmlformats.org/officeDocument/2006/relationships/hyperlink" Target="http://www.sefaria.org/Genesis.41.51" TargetMode="External"/><Relationship Id="rId91" Type="http://schemas.openxmlformats.org/officeDocument/2006/relationships/hyperlink" Target="http://www.sefaria.org/Harchev_Davar_on_Genesis.39.6" TargetMode="External"/><Relationship Id="rId90" Type="http://schemas.openxmlformats.org/officeDocument/2006/relationships/hyperlink" Target="http://www.sefaria.org/Harchev_Davar_on_Genesis.39.6" TargetMode="External"/><Relationship Id="rId93" Type="http://schemas.openxmlformats.org/officeDocument/2006/relationships/hyperlink" Target="http://www.sefaria.org/Harchev_Davar_on_Genesis.39.6" TargetMode="External"/><Relationship Id="rId92" Type="http://schemas.openxmlformats.org/officeDocument/2006/relationships/hyperlink" Target="http://www.sefaria.org/Harchev_Davar_on_Genesis.39.6" TargetMode="External"/><Relationship Id="rId118" Type="http://schemas.openxmlformats.org/officeDocument/2006/relationships/hyperlink" Target="http://www.sefaria.org/Shemot_Rabbah.6.2" TargetMode="External"/><Relationship Id="rId117" Type="http://schemas.openxmlformats.org/officeDocument/2006/relationships/hyperlink" Target="http://www.sefaria.org/Shemot_Rabbah.6.2" TargetMode="External"/><Relationship Id="rId116" Type="http://schemas.openxmlformats.org/officeDocument/2006/relationships/hyperlink" Target="http://www.sefaria.org/Shemot_Rabbah.6.2" TargetMode="External"/><Relationship Id="rId115" Type="http://schemas.openxmlformats.org/officeDocument/2006/relationships/hyperlink" Target="http://www.sefaria.org/Shemot_Rabbah.6.2" TargetMode="External"/><Relationship Id="rId119" Type="http://schemas.openxmlformats.org/officeDocument/2006/relationships/hyperlink" Target="http://www.sefaria.org/Shemot_Rabbah.6.2" TargetMode="External"/><Relationship Id="rId15" Type="http://schemas.openxmlformats.org/officeDocument/2006/relationships/hyperlink" Target="http://www.sefaria.org/Genesis.41.51" TargetMode="External"/><Relationship Id="rId110" Type="http://schemas.openxmlformats.org/officeDocument/2006/relationships/hyperlink" Target="http://www.sefaria.org/Nefesh_HaChaim.5.32.2" TargetMode="External"/><Relationship Id="rId14" Type="http://schemas.openxmlformats.org/officeDocument/2006/relationships/hyperlink" Target="http://www.sefaria.org/Genesis.41.51" TargetMode="External"/><Relationship Id="rId17" Type="http://schemas.openxmlformats.org/officeDocument/2006/relationships/hyperlink" Target="http://www.sefaria.org/Haamek_Davar_on_Genesis.41.51.1" TargetMode="External"/><Relationship Id="rId16" Type="http://schemas.openxmlformats.org/officeDocument/2006/relationships/hyperlink" Target="http://www.sefaria.org/Haamek_Davar_on_Genesis.41.51.1" TargetMode="External"/><Relationship Id="rId19" Type="http://schemas.openxmlformats.org/officeDocument/2006/relationships/hyperlink" Target="http://www.sefaria.org/Haamek_Davar_on_Genesis.41.51.1" TargetMode="External"/><Relationship Id="rId114" Type="http://schemas.openxmlformats.org/officeDocument/2006/relationships/hyperlink" Target="http://www.sefaria.org/Shemot_Rabbah.6.2" TargetMode="External"/><Relationship Id="rId18" Type="http://schemas.openxmlformats.org/officeDocument/2006/relationships/hyperlink" Target="http://www.sefaria.org/Haamek_Davar_on_Genesis.41.51.1" TargetMode="External"/><Relationship Id="rId113" Type="http://schemas.openxmlformats.org/officeDocument/2006/relationships/hyperlink" Target="http://www.sefaria.org/Shemot_Rabbah.6.2" TargetMode="External"/><Relationship Id="rId112" Type="http://schemas.openxmlformats.org/officeDocument/2006/relationships/hyperlink" Target="http://www.sefaria.org/Shemot_Rabbah.6.2" TargetMode="External"/><Relationship Id="rId111" Type="http://schemas.openxmlformats.org/officeDocument/2006/relationships/hyperlink" Target="http://www.sefaria.org/Nefesh_HaChaim.5.32.2" TargetMode="External"/><Relationship Id="rId84" Type="http://schemas.openxmlformats.org/officeDocument/2006/relationships/hyperlink" Target="http://www.sefaria.org/Proverbs.16.26" TargetMode="External"/><Relationship Id="rId83" Type="http://schemas.openxmlformats.org/officeDocument/2006/relationships/hyperlink" Target="http://www.sefaria.org/Proverbs.16.26" TargetMode="External"/><Relationship Id="rId86" Type="http://schemas.openxmlformats.org/officeDocument/2006/relationships/hyperlink" Target="http://www.sefaria.org/Harchev_Davar_on_Genesis.39.6" TargetMode="External"/><Relationship Id="rId85" Type="http://schemas.openxmlformats.org/officeDocument/2006/relationships/hyperlink" Target="http://www.sefaria.org/Proverbs.16.26" TargetMode="External"/><Relationship Id="rId88" Type="http://schemas.openxmlformats.org/officeDocument/2006/relationships/hyperlink" Target="http://www.sefaria.org/Harchev_Davar_on_Genesis.39.6" TargetMode="External"/><Relationship Id="rId150" Type="http://schemas.openxmlformats.org/officeDocument/2006/relationships/hyperlink" Target="http://www.sefaria.org/Haamek_Davar_on_Genesis.49.22.4" TargetMode="External"/><Relationship Id="rId87" Type="http://schemas.openxmlformats.org/officeDocument/2006/relationships/hyperlink" Target="http://www.sefaria.org/Harchev_Davar_on_Genesis.39.6" TargetMode="External"/><Relationship Id="rId89" Type="http://schemas.openxmlformats.org/officeDocument/2006/relationships/hyperlink" Target="http://www.sefaria.org/Harchev_Davar_on_Genesis.39.6" TargetMode="External"/><Relationship Id="rId80" Type="http://schemas.openxmlformats.org/officeDocument/2006/relationships/hyperlink" Target="http://www.sefaria.org/Proverbs.16.26" TargetMode="External"/><Relationship Id="rId82" Type="http://schemas.openxmlformats.org/officeDocument/2006/relationships/hyperlink" Target="http://www.sefaria.org/Proverbs.16.26" TargetMode="External"/><Relationship Id="rId81" Type="http://schemas.openxmlformats.org/officeDocument/2006/relationships/hyperlink" Target="http://www.sefaria.org/Proverbs.16.26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149" Type="http://schemas.openxmlformats.org/officeDocument/2006/relationships/hyperlink" Target="http://www.sefaria.org/Haamek_Davar_on_Genesis.49.22.4" TargetMode="External"/><Relationship Id="rId4" Type="http://schemas.openxmlformats.org/officeDocument/2006/relationships/styles" Target="styles.xml"/><Relationship Id="rId148" Type="http://schemas.openxmlformats.org/officeDocument/2006/relationships/hyperlink" Target="http://www.sefaria.org/Haamek_Davar_on_Genesis.49.22.4" TargetMode="External"/><Relationship Id="rId9" Type="http://schemas.openxmlformats.org/officeDocument/2006/relationships/hyperlink" Target="http://www.sefaria.org/Genesis.41.51" TargetMode="External"/><Relationship Id="rId143" Type="http://schemas.openxmlformats.org/officeDocument/2006/relationships/hyperlink" Target="http://www.sefaria.org/Haamek_Davar_on_Genesis.49.22.4" TargetMode="External"/><Relationship Id="rId142" Type="http://schemas.openxmlformats.org/officeDocument/2006/relationships/hyperlink" Target="http://www.sefaria.org/Haamek_Davar_on_Genesis.49.22.4" TargetMode="External"/><Relationship Id="rId141" Type="http://schemas.openxmlformats.org/officeDocument/2006/relationships/hyperlink" Target="http://www.sefaria.org/Haamek_Davar_on_Genesis.49.22.4" TargetMode="External"/><Relationship Id="rId140" Type="http://schemas.openxmlformats.org/officeDocument/2006/relationships/hyperlink" Target="http://www.sefaria.org/Haamek_Davar_on_Genesis.49.22.4" TargetMode="External"/><Relationship Id="rId5" Type="http://schemas.openxmlformats.org/officeDocument/2006/relationships/hyperlink" Target="http://www.sefaria.org/profile/david-perkel" TargetMode="External"/><Relationship Id="rId147" Type="http://schemas.openxmlformats.org/officeDocument/2006/relationships/hyperlink" Target="http://www.sefaria.org/Haamek_Davar_on_Genesis.49.22.4" TargetMode="External"/><Relationship Id="rId6" Type="http://schemas.openxmlformats.org/officeDocument/2006/relationships/hyperlink" Target="http://www.sefaria.org/profile/david-perkel" TargetMode="External"/><Relationship Id="rId146" Type="http://schemas.openxmlformats.org/officeDocument/2006/relationships/hyperlink" Target="http://www.sefaria.org/Haamek_Davar_on_Genesis.49.22.4" TargetMode="External"/><Relationship Id="rId7" Type="http://schemas.openxmlformats.org/officeDocument/2006/relationships/hyperlink" Target="http://www.sefaria.org/Genesis.41.51" TargetMode="External"/><Relationship Id="rId145" Type="http://schemas.openxmlformats.org/officeDocument/2006/relationships/hyperlink" Target="http://www.sefaria.org/Haamek_Davar_on_Genesis.49.22.4" TargetMode="External"/><Relationship Id="rId8" Type="http://schemas.openxmlformats.org/officeDocument/2006/relationships/hyperlink" Target="http://www.sefaria.org/Genesis.41.51" TargetMode="External"/><Relationship Id="rId144" Type="http://schemas.openxmlformats.org/officeDocument/2006/relationships/hyperlink" Target="http://www.sefaria.org/Haamek_Davar_on_Genesis.49.22.4" TargetMode="External"/><Relationship Id="rId73" Type="http://schemas.openxmlformats.org/officeDocument/2006/relationships/hyperlink" Target="http://www.sefaria.org/Bereishit_Rabbah.79.5" TargetMode="External"/><Relationship Id="rId72" Type="http://schemas.openxmlformats.org/officeDocument/2006/relationships/hyperlink" Target="http://www.sefaria.org/Bereishit_Rabbah.79.5" TargetMode="External"/><Relationship Id="rId75" Type="http://schemas.openxmlformats.org/officeDocument/2006/relationships/hyperlink" Target="http://www.sefaria.org/Bereishit_Rabbah.79.5" TargetMode="External"/><Relationship Id="rId74" Type="http://schemas.openxmlformats.org/officeDocument/2006/relationships/hyperlink" Target="http://www.sefaria.org/Bereishit_Rabbah.79.5" TargetMode="External"/><Relationship Id="rId77" Type="http://schemas.openxmlformats.org/officeDocument/2006/relationships/hyperlink" Target="http://www.sefaria.org/Proverbs.16.26" TargetMode="External"/><Relationship Id="rId76" Type="http://schemas.openxmlformats.org/officeDocument/2006/relationships/hyperlink" Target="http://www.sefaria.org/Bereishit_Rabbah.79.5" TargetMode="External"/><Relationship Id="rId79" Type="http://schemas.openxmlformats.org/officeDocument/2006/relationships/hyperlink" Target="http://www.sefaria.org/Proverbs.16.26" TargetMode="External"/><Relationship Id="rId78" Type="http://schemas.openxmlformats.org/officeDocument/2006/relationships/hyperlink" Target="http://www.sefaria.org/Proverbs.16.26" TargetMode="External"/><Relationship Id="rId71" Type="http://schemas.openxmlformats.org/officeDocument/2006/relationships/hyperlink" Target="http://www.sefaria.org/Bereishit_Rabbah.79.5" TargetMode="External"/><Relationship Id="rId70" Type="http://schemas.openxmlformats.org/officeDocument/2006/relationships/hyperlink" Target="http://www.sefaria.org/Bereishit_Rabbah.79.5" TargetMode="External"/><Relationship Id="rId139" Type="http://schemas.openxmlformats.org/officeDocument/2006/relationships/hyperlink" Target="http://www.sefaria.org/Haamek_Davar_on_Genesis.49.22.4" TargetMode="External"/><Relationship Id="rId138" Type="http://schemas.openxmlformats.org/officeDocument/2006/relationships/hyperlink" Target="http://www.sefaria.org/Haamek_Davar_on_Genesis.49.22.4" TargetMode="External"/><Relationship Id="rId137" Type="http://schemas.openxmlformats.org/officeDocument/2006/relationships/hyperlink" Target="http://www.sefaria.org/Haamek_Davar_on_Genesis.49.22.4" TargetMode="External"/><Relationship Id="rId132" Type="http://schemas.openxmlformats.org/officeDocument/2006/relationships/hyperlink" Target="http://www.sefaria.org/Genesis.49.22" TargetMode="External"/><Relationship Id="rId131" Type="http://schemas.openxmlformats.org/officeDocument/2006/relationships/hyperlink" Target="http://www.sefaria.org/Genesis.49.22" TargetMode="External"/><Relationship Id="rId130" Type="http://schemas.openxmlformats.org/officeDocument/2006/relationships/hyperlink" Target="http://www.sefaria.org/Genesis.49.22" TargetMode="External"/><Relationship Id="rId136" Type="http://schemas.openxmlformats.org/officeDocument/2006/relationships/hyperlink" Target="http://www.sefaria.org/Genesis.49.22" TargetMode="External"/><Relationship Id="rId135" Type="http://schemas.openxmlformats.org/officeDocument/2006/relationships/hyperlink" Target="http://www.sefaria.org/Genesis.49.22" TargetMode="External"/><Relationship Id="rId134" Type="http://schemas.openxmlformats.org/officeDocument/2006/relationships/hyperlink" Target="http://www.sefaria.org/Genesis.49.22" TargetMode="External"/><Relationship Id="rId133" Type="http://schemas.openxmlformats.org/officeDocument/2006/relationships/hyperlink" Target="http://www.sefaria.org/Genesis.49.22" TargetMode="External"/><Relationship Id="rId62" Type="http://schemas.openxmlformats.org/officeDocument/2006/relationships/hyperlink" Target="http://www.sefaria.org/Harchev_Davar_on_Genesis.41.51" TargetMode="External"/><Relationship Id="rId61" Type="http://schemas.openxmlformats.org/officeDocument/2006/relationships/hyperlink" Target="http://www.sefaria.org/Harchev_Davar_on_Genesis.41.51" TargetMode="External"/><Relationship Id="rId64" Type="http://schemas.openxmlformats.org/officeDocument/2006/relationships/hyperlink" Target="http://www.sefaria.org/Harchev_Davar_on_Genesis.41.51" TargetMode="External"/><Relationship Id="rId63" Type="http://schemas.openxmlformats.org/officeDocument/2006/relationships/hyperlink" Target="http://www.sefaria.org/Harchev_Davar_on_Genesis.41.51" TargetMode="External"/><Relationship Id="rId66" Type="http://schemas.openxmlformats.org/officeDocument/2006/relationships/hyperlink" Target="http://www.sefaria.org/Harchev_Davar_on_Genesis.41.51" TargetMode="External"/><Relationship Id="rId65" Type="http://schemas.openxmlformats.org/officeDocument/2006/relationships/hyperlink" Target="http://www.sefaria.org/Harchev_Davar_on_Genesis.41.51" TargetMode="External"/><Relationship Id="rId68" Type="http://schemas.openxmlformats.org/officeDocument/2006/relationships/hyperlink" Target="http://www.sefaria.org/Bereishit_Rabbah.79.5" TargetMode="External"/><Relationship Id="rId67" Type="http://schemas.openxmlformats.org/officeDocument/2006/relationships/hyperlink" Target="http://www.sefaria.org/Bereishit_Rabbah.79.5" TargetMode="External"/><Relationship Id="rId60" Type="http://schemas.openxmlformats.org/officeDocument/2006/relationships/hyperlink" Target="http://www.sefaria.org/Harchev_Davar_on_Genesis.41.51" TargetMode="External"/><Relationship Id="rId69" Type="http://schemas.openxmlformats.org/officeDocument/2006/relationships/hyperlink" Target="http://www.sefaria.org/Bereishit_Rabbah.79.5" TargetMode="External"/><Relationship Id="rId51" Type="http://schemas.openxmlformats.org/officeDocument/2006/relationships/hyperlink" Target="http://www.sefaria.org/Haamek_Davar_on_Genesis.41.51.2" TargetMode="External"/><Relationship Id="rId50" Type="http://schemas.openxmlformats.org/officeDocument/2006/relationships/hyperlink" Target="http://www.sefaria.org/Haamek_Davar_on_Genesis.41.51.2" TargetMode="External"/><Relationship Id="rId53" Type="http://schemas.openxmlformats.org/officeDocument/2006/relationships/hyperlink" Target="http://www.sefaria.org/Harchev_Davar_on_Genesis.41.51" TargetMode="External"/><Relationship Id="rId52" Type="http://schemas.openxmlformats.org/officeDocument/2006/relationships/hyperlink" Target="http://www.sefaria.org/Harchev_Davar_on_Genesis.41.51" TargetMode="External"/><Relationship Id="rId55" Type="http://schemas.openxmlformats.org/officeDocument/2006/relationships/hyperlink" Target="http://www.sefaria.org/Harchev_Davar_on_Genesis.41.51" TargetMode="External"/><Relationship Id="rId54" Type="http://schemas.openxmlformats.org/officeDocument/2006/relationships/hyperlink" Target="http://www.sefaria.org/Harchev_Davar_on_Genesis.41.51" TargetMode="External"/><Relationship Id="rId57" Type="http://schemas.openxmlformats.org/officeDocument/2006/relationships/hyperlink" Target="http://www.sefaria.org/Harchev_Davar_on_Genesis.41.51" TargetMode="External"/><Relationship Id="rId56" Type="http://schemas.openxmlformats.org/officeDocument/2006/relationships/hyperlink" Target="http://www.sefaria.org/Harchev_Davar_on_Genesis.41.51" TargetMode="External"/><Relationship Id="rId59" Type="http://schemas.openxmlformats.org/officeDocument/2006/relationships/hyperlink" Target="http://www.sefaria.org/Harchev_Davar_on_Genesis.41.51" TargetMode="External"/><Relationship Id="rId154" Type="http://schemas.openxmlformats.org/officeDocument/2006/relationships/hyperlink" Target="http://www.sefaria.org/Haamek_Davar_on_Genesis.49.22.4" TargetMode="External"/><Relationship Id="rId58" Type="http://schemas.openxmlformats.org/officeDocument/2006/relationships/hyperlink" Target="http://www.sefaria.org/Harchev_Davar_on_Genesis.41.51" TargetMode="External"/><Relationship Id="rId153" Type="http://schemas.openxmlformats.org/officeDocument/2006/relationships/hyperlink" Target="http://www.sefaria.org/Haamek_Davar_on_Genesis.49.22.4" TargetMode="External"/><Relationship Id="rId152" Type="http://schemas.openxmlformats.org/officeDocument/2006/relationships/hyperlink" Target="http://www.sefaria.org/Haamek_Davar_on_Genesis.49.22.4" TargetMode="External"/><Relationship Id="rId151" Type="http://schemas.openxmlformats.org/officeDocument/2006/relationships/hyperlink" Target="http://www.sefaria.org/Haamek_Davar_on_Genesis.49.22.4" TargetMode="External"/><Relationship Id="rId156" Type="http://schemas.openxmlformats.org/officeDocument/2006/relationships/footer" Target="footer1.xml"/><Relationship Id="rId155" Type="http://schemas.openxmlformats.org/officeDocument/2006/relationships/hyperlink" Target="http://www.sefaria.org/profile/david-perke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faria.org/profile/david-perkel" TargetMode="External"/></Relationships>
</file>