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1"/>
        </w:rPr>
        <w:t xml:space="preserve">בס</w:t>
      </w:r>
      <w:r w:rsidDel="00000000" w:rsidR="00000000" w:rsidRPr="00000000">
        <w:rPr>
          <w:rFonts w:ascii="Times New Roman" w:cs="Times New Roman" w:eastAsia="Times New Roman" w:hAnsi="Times New Roman"/>
          <w:sz w:val="26"/>
          <w:szCs w:val="26"/>
          <w:highlight w:val="white"/>
          <w:rtl w:val="1"/>
        </w:rPr>
        <w:t xml:space="preserve">"</w:t>
      </w:r>
      <w:r w:rsidDel="00000000" w:rsidR="00000000" w:rsidRPr="00000000">
        <w:rPr>
          <w:rFonts w:ascii="Times New Roman" w:cs="Times New Roman" w:eastAsia="Times New Roman" w:hAnsi="Times New Roman"/>
          <w:sz w:val="26"/>
          <w:szCs w:val="26"/>
          <w:highlight w:val="white"/>
          <w:rtl w:val="1"/>
        </w:rPr>
        <w:t xml:space="preserve">ד</w:t>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sz w:val="54"/>
          <w:szCs w:val="54"/>
          <w:highlight w:val="white"/>
        </w:rPr>
      </w:pPr>
      <w:r w:rsidDel="00000000" w:rsidR="00000000" w:rsidRPr="00000000">
        <w:rPr>
          <w:rFonts w:ascii="Times New Roman" w:cs="Times New Roman" w:eastAsia="Times New Roman" w:hAnsi="Times New Roman"/>
          <w:sz w:val="54"/>
          <w:szCs w:val="54"/>
          <w:highlight w:val="white"/>
          <w:rtl w:val="0"/>
        </w:rPr>
        <w:t xml:space="preserve">Depths of the Netziv - Chukas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i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i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i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spacing w:line="320" w:lineRule="auto"/>
        <w:contextualSpacing w:val="0"/>
        <w:rPr>
          <w:rFonts w:ascii="Times New Roman" w:cs="Times New Roman" w:eastAsia="Times New Roman" w:hAnsi="Times New Roman"/>
          <w:b w:val="1"/>
          <w:color w:val="000000"/>
          <w:sz w:val="36"/>
          <w:szCs w:val="36"/>
          <w:highlight w:val="white"/>
        </w:rPr>
      </w:pPr>
      <w:hyperlink r:id="rId5">
        <w:r w:rsidDel="00000000" w:rsidR="00000000" w:rsidRPr="00000000">
          <w:rPr>
            <w:rFonts w:ascii="Times New Roman" w:cs="Times New Roman" w:eastAsia="Times New Roman" w:hAnsi="Times New Roman"/>
            <w:b w:val="1"/>
            <w:color w:val="000000"/>
            <w:sz w:val="36"/>
            <w:szCs w:val="36"/>
            <w:highlight w:val="white"/>
            <w:rtl w:val="1"/>
          </w:rPr>
          <w:t xml:space="preserve">במדבר</w:t>
        </w:r>
      </w:hyperlink>
      <w:hyperlink r:id="rId6">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7">
        <w:r w:rsidDel="00000000" w:rsidR="00000000" w:rsidRPr="00000000">
          <w:rPr>
            <w:rFonts w:ascii="Times New Roman" w:cs="Times New Roman" w:eastAsia="Times New Roman" w:hAnsi="Times New Roman"/>
            <w:b w:val="1"/>
            <w:color w:val="000000"/>
            <w:sz w:val="36"/>
            <w:szCs w:val="36"/>
            <w:highlight w:val="white"/>
            <w:rtl w:val="1"/>
          </w:rPr>
          <w:t xml:space="preserve">י</w:t>
        </w:r>
      </w:hyperlink>
      <w:hyperlink r:id="rId8">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9">
        <w:r w:rsidDel="00000000" w:rsidR="00000000" w:rsidRPr="00000000">
          <w:rPr>
            <w:rFonts w:ascii="Times New Roman" w:cs="Times New Roman" w:eastAsia="Times New Roman" w:hAnsi="Times New Roman"/>
            <w:b w:val="1"/>
            <w:color w:val="000000"/>
            <w:sz w:val="36"/>
            <w:szCs w:val="36"/>
            <w:highlight w:val="white"/>
            <w:rtl w:val="1"/>
          </w:rPr>
          <w:t xml:space="preserve">ט</w:t>
        </w:r>
      </w:hyperlink>
      <w:hyperlink r:id="rId10">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11">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12">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13">
        <w:r w:rsidDel="00000000" w:rsidR="00000000" w:rsidRPr="00000000">
          <w:rPr>
            <w:rFonts w:ascii="Times New Roman" w:cs="Times New Roman" w:eastAsia="Times New Roman" w:hAnsi="Times New Roman"/>
            <w:b w:val="1"/>
            <w:color w:val="000000"/>
            <w:sz w:val="36"/>
            <w:szCs w:val="36"/>
            <w:highlight w:val="white"/>
            <w:rtl w:val="1"/>
          </w:rPr>
          <w:t xml:space="preserve">ב</w:t>
        </w:r>
      </w:hyperlink>
      <w:hyperlink r:id="rId14">
        <w:r w:rsidDel="00000000" w:rsidR="00000000" w:rsidRPr="00000000">
          <w:rPr>
            <w:rFonts w:ascii="Times New Roman" w:cs="Times New Roman" w:eastAsia="Times New Roman" w:hAnsi="Times New Roman"/>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ין</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spacing w:line="320" w:lineRule="auto"/>
        <w:contextualSpacing w:val="0"/>
        <w:rPr>
          <w:rFonts w:ascii="Times New Roman" w:cs="Times New Roman" w:eastAsia="Times New Roman" w:hAnsi="Times New Roman"/>
          <w:b w:val="1"/>
          <w:color w:val="000000"/>
          <w:sz w:val="36"/>
          <w:szCs w:val="36"/>
          <w:highlight w:val="white"/>
        </w:rPr>
      </w:pPr>
      <w:hyperlink r:id="rId15">
        <w:r w:rsidDel="00000000" w:rsidR="00000000" w:rsidRPr="00000000">
          <w:rPr>
            <w:rFonts w:ascii="Times New Roman" w:cs="Times New Roman" w:eastAsia="Times New Roman" w:hAnsi="Times New Roman"/>
            <w:b w:val="1"/>
            <w:color w:val="000000"/>
            <w:sz w:val="36"/>
            <w:szCs w:val="36"/>
            <w:highlight w:val="white"/>
            <w:rtl w:val="1"/>
          </w:rPr>
          <w:t xml:space="preserve">העמק</w:t>
        </w:r>
      </w:hyperlink>
      <w:hyperlink r:id="rId16">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17">
        <w:r w:rsidDel="00000000" w:rsidR="00000000" w:rsidRPr="00000000">
          <w:rPr>
            <w:rFonts w:ascii="Times New Roman" w:cs="Times New Roman" w:eastAsia="Times New Roman" w:hAnsi="Times New Roman"/>
            <w:b w:val="1"/>
            <w:color w:val="000000"/>
            <w:sz w:val="36"/>
            <w:szCs w:val="36"/>
            <w:highlight w:val="white"/>
            <w:rtl w:val="1"/>
          </w:rPr>
          <w:t xml:space="preserve">דבר</w:t>
        </w:r>
      </w:hyperlink>
      <w:hyperlink r:id="rId18">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19">
        <w:r w:rsidDel="00000000" w:rsidR="00000000" w:rsidRPr="00000000">
          <w:rPr>
            <w:rFonts w:ascii="Times New Roman" w:cs="Times New Roman" w:eastAsia="Times New Roman" w:hAnsi="Times New Roman"/>
            <w:b w:val="1"/>
            <w:color w:val="000000"/>
            <w:sz w:val="36"/>
            <w:szCs w:val="36"/>
            <w:highlight w:val="white"/>
            <w:rtl w:val="1"/>
          </w:rPr>
          <w:t xml:space="preserve">על</w:t>
        </w:r>
      </w:hyperlink>
      <w:hyperlink r:id="rId20">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21">
        <w:r w:rsidDel="00000000" w:rsidR="00000000" w:rsidRPr="00000000">
          <w:rPr>
            <w:rFonts w:ascii="Times New Roman" w:cs="Times New Roman" w:eastAsia="Times New Roman" w:hAnsi="Times New Roman"/>
            <w:b w:val="1"/>
            <w:color w:val="000000"/>
            <w:sz w:val="36"/>
            <w:szCs w:val="36"/>
            <w:highlight w:val="white"/>
            <w:rtl w:val="1"/>
          </w:rPr>
          <w:t xml:space="preserve">במדבר</w:t>
        </w:r>
      </w:hyperlink>
      <w:hyperlink r:id="rId22">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23">
        <w:r w:rsidDel="00000000" w:rsidR="00000000" w:rsidRPr="00000000">
          <w:rPr>
            <w:rFonts w:ascii="Times New Roman" w:cs="Times New Roman" w:eastAsia="Times New Roman" w:hAnsi="Times New Roman"/>
            <w:b w:val="1"/>
            <w:color w:val="000000"/>
            <w:sz w:val="36"/>
            <w:szCs w:val="36"/>
            <w:highlight w:val="white"/>
            <w:rtl w:val="1"/>
          </w:rPr>
          <w:t xml:space="preserve">י</w:t>
        </w:r>
      </w:hyperlink>
      <w:hyperlink r:id="rId24">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25">
        <w:r w:rsidDel="00000000" w:rsidR="00000000" w:rsidRPr="00000000">
          <w:rPr>
            <w:rFonts w:ascii="Times New Roman" w:cs="Times New Roman" w:eastAsia="Times New Roman" w:hAnsi="Times New Roman"/>
            <w:b w:val="1"/>
            <w:color w:val="000000"/>
            <w:sz w:val="36"/>
            <w:szCs w:val="36"/>
            <w:highlight w:val="white"/>
            <w:rtl w:val="1"/>
          </w:rPr>
          <w:t xml:space="preserve">ט</w:t>
        </w:r>
      </w:hyperlink>
      <w:hyperlink r:id="rId26">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27">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28">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29">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30">
        <w:r w:rsidDel="00000000" w:rsidR="00000000" w:rsidRPr="00000000">
          <w:rPr>
            <w:rFonts w:ascii="Times New Roman" w:cs="Times New Roman" w:eastAsia="Times New Roman" w:hAnsi="Times New Roman"/>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b w:val="1"/>
          <w:sz w:val="36"/>
          <w:szCs w:val="36"/>
          <w:highlight w:val="white"/>
          <w:rtl w:val="1"/>
        </w:rPr>
        <w:t xml:space="preserve">וידבר</w:t>
      </w:r>
      <w:r w:rsidDel="00000000" w:rsidR="00000000" w:rsidRPr="00000000">
        <w:rPr>
          <w:rFonts w:ascii="Times New Roman" w:cs="Times New Roman" w:eastAsia="Times New Roman" w:hAnsi="Times New Roman"/>
          <w:b w:val="1"/>
          <w:sz w:val="36"/>
          <w:szCs w:val="36"/>
          <w:highlight w:val="white"/>
          <w:rtl w:val="1"/>
        </w:rPr>
        <w:t xml:space="preserve"> </w:t>
      </w:r>
      <w:r w:rsidDel="00000000" w:rsidR="00000000" w:rsidRPr="00000000">
        <w:rPr>
          <w:rFonts w:ascii="Times New Roman" w:cs="Times New Roman" w:eastAsia="Times New Roman" w:hAnsi="Times New Roman"/>
          <w:b w:val="1"/>
          <w:sz w:val="36"/>
          <w:szCs w:val="36"/>
          <w:highlight w:val="white"/>
          <w:rtl w:val="1"/>
        </w:rPr>
        <w:t xml:space="preserve">ה</w:t>
      </w:r>
      <w:r w:rsidDel="00000000" w:rsidR="00000000" w:rsidRPr="00000000">
        <w:rPr>
          <w:rFonts w:ascii="Times New Roman" w:cs="Times New Roman" w:eastAsia="Times New Roman" w:hAnsi="Times New Roman"/>
          <w:b w:val="1"/>
          <w:sz w:val="36"/>
          <w:szCs w:val="36"/>
          <w:highlight w:val="white"/>
          <w:rtl w:val="1"/>
        </w:rPr>
        <w:t xml:space="preserve">׳ </w:t>
      </w:r>
      <w:r w:rsidDel="00000000" w:rsidR="00000000" w:rsidRPr="00000000">
        <w:rPr>
          <w:rFonts w:ascii="Times New Roman" w:cs="Times New Roman" w:eastAsia="Times New Roman" w:hAnsi="Times New Roman"/>
          <w:b w:val="1"/>
          <w:sz w:val="36"/>
          <w:szCs w:val="36"/>
          <w:highlight w:val="white"/>
          <w:rtl w:val="1"/>
        </w:rPr>
        <w:t xml:space="preserve">וגו</w:t>
      </w:r>
      <w:r w:rsidDel="00000000" w:rsidR="00000000" w:rsidRPr="00000000">
        <w:rPr>
          <w:rFonts w:ascii="Times New Roman" w:cs="Times New Roman" w:eastAsia="Times New Roman" w:hAnsi="Times New Roman"/>
          <w:b w:val="1"/>
          <w:sz w:val="36"/>
          <w:szCs w:val="36"/>
          <w:highlight w:val="white"/>
          <w:rtl w:val="1"/>
        </w:rPr>
        <w:t xml:space="preserve">׳.</w:t>
      </w: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ברור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שפרשת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נאמרה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מכבר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שהרי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בטהרת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הלוים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כתיב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עליהם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חטאת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ותניא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בראשון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בחודש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ניסן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הוקם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המשכן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בשני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נשרפה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נכתבה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כאן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אמרו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נסמכה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למיתת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מרים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לומר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כשם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מכפרת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מיתת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מרים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מכפרת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אמנם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אמרו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ויקרא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מיוסדים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אדושם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פרשיותי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תורה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נדרשות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לפניהם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ולאחריהם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והענין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ביארנו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בפ</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קרח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חטאו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שרצו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להתקדש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יותר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מגבול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שגבלה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התורה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הגיעו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להריסות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התורה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ועשו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בישראל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וסמוך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ענין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עסק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שאינה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לטהרה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לקדושה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כשר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טבו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ואונן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כאשר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יבואר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לפנינו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והצדוקין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הודו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והשתדלו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לעשותה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במעורבי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שמש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והקפידו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חכמים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שפעם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נעשית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במעורבי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שמש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ונפסלה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ושפכו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העפר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כדתניא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בתוספתא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דפרה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ואמרו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הטעם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יוציאו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הראשונות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והטעם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הלז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מספיק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בדבר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נעשה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בגדולים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ואחת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בכמה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שנים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היה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טעם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כמוס</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דבש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וחלב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תחת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לשונם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והיינו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משום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שהצדוקי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רצה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להנהיג</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קדושה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בענין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טהרה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וזהו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הריסות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הליכות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הדת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בכמה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ענינים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שבתורה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נכתבה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סמוך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לפ</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קרח</w:t>
      </w:r>
      <w:r w:rsidDel="00000000" w:rsidR="00000000" w:rsidRPr="00000000">
        <w:rPr>
          <w:rFonts w:ascii="Times New Roman" w:cs="Times New Roman" w:eastAsia="Times New Roman" w:hAnsi="Times New Roman"/>
          <w:sz w:val="36"/>
          <w:szCs w:val="36"/>
          <w:highlight w:val="white"/>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spacing w:line="320" w:lineRule="auto"/>
        <w:contextualSpacing w:val="0"/>
        <w:rPr>
          <w:rFonts w:ascii="Times New Roman" w:cs="Times New Roman" w:eastAsia="Times New Roman" w:hAnsi="Times New Roman"/>
          <w:b w:val="1"/>
          <w:color w:val="000000"/>
          <w:sz w:val="36"/>
          <w:szCs w:val="36"/>
          <w:highlight w:val="white"/>
        </w:rPr>
      </w:pPr>
      <w:hyperlink r:id="rId31">
        <w:r w:rsidDel="00000000" w:rsidR="00000000" w:rsidRPr="00000000">
          <w:rPr>
            <w:rFonts w:ascii="Times New Roman" w:cs="Times New Roman" w:eastAsia="Times New Roman" w:hAnsi="Times New Roman"/>
            <w:b w:val="1"/>
            <w:color w:val="000000"/>
            <w:sz w:val="36"/>
            <w:szCs w:val="36"/>
            <w:highlight w:val="white"/>
            <w:rtl w:val="1"/>
          </w:rPr>
          <w:t xml:space="preserve">העמק</w:t>
        </w:r>
      </w:hyperlink>
      <w:hyperlink r:id="rId32">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33">
        <w:r w:rsidDel="00000000" w:rsidR="00000000" w:rsidRPr="00000000">
          <w:rPr>
            <w:rFonts w:ascii="Times New Roman" w:cs="Times New Roman" w:eastAsia="Times New Roman" w:hAnsi="Times New Roman"/>
            <w:b w:val="1"/>
            <w:color w:val="000000"/>
            <w:sz w:val="36"/>
            <w:szCs w:val="36"/>
            <w:highlight w:val="white"/>
            <w:rtl w:val="1"/>
          </w:rPr>
          <w:t xml:space="preserve">דבר</w:t>
        </w:r>
      </w:hyperlink>
      <w:hyperlink r:id="rId34">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35">
        <w:r w:rsidDel="00000000" w:rsidR="00000000" w:rsidRPr="00000000">
          <w:rPr>
            <w:rFonts w:ascii="Times New Roman" w:cs="Times New Roman" w:eastAsia="Times New Roman" w:hAnsi="Times New Roman"/>
            <w:b w:val="1"/>
            <w:color w:val="000000"/>
            <w:sz w:val="36"/>
            <w:szCs w:val="36"/>
            <w:highlight w:val="white"/>
            <w:rtl w:val="1"/>
          </w:rPr>
          <w:t xml:space="preserve">על</w:t>
        </w:r>
      </w:hyperlink>
      <w:hyperlink r:id="rId36">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37">
        <w:r w:rsidDel="00000000" w:rsidR="00000000" w:rsidRPr="00000000">
          <w:rPr>
            <w:rFonts w:ascii="Times New Roman" w:cs="Times New Roman" w:eastAsia="Times New Roman" w:hAnsi="Times New Roman"/>
            <w:b w:val="1"/>
            <w:color w:val="000000"/>
            <w:sz w:val="36"/>
            <w:szCs w:val="36"/>
            <w:highlight w:val="white"/>
            <w:rtl w:val="1"/>
          </w:rPr>
          <w:t xml:space="preserve">במדבר</w:t>
        </w:r>
      </w:hyperlink>
      <w:hyperlink r:id="rId38">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39">
        <w:r w:rsidDel="00000000" w:rsidR="00000000" w:rsidRPr="00000000">
          <w:rPr>
            <w:rFonts w:ascii="Times New Roman" w:cs="Times New Roman" w:eastAsia="Times New Roman" w:hAnsi="Times New Roman"/>
            <w:b w:val="1"/>
            <w:color w:val="000000"/>
            <w:sz w:val="36"/>
            <w:szCs w:val="36"/>
            <w:highlight w:val="white"/>
            <w:rtl w:val="1"/>
          </w:rPr>
          <w:t xml:space="preserve">כ</w:t>
        </w:r>
      </w:hyperlink>
      <w:hyperlink r:id="rId40">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41">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42">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43">
        <w:r w:rsidDel="00000000" w:rsidR="00000000" w:rsidRPr="00000000">
          <w:rPr>
            <w:rFonts w:ascii="Times New Roman" w:cs="Times New Roman" w:eastAsia="Times New Roman" w:hAnsi="Times New Roman"/>
            <w:b w:val="1"/>
            <w:color w:val="000000"/>
            <w:sz w:val="36"/>
            <w:szCs w:val="36"/>
            <w:highlight w:val="white"/>
            <w:rtl w:val="1"/>
          </w:rPr>
          <w:t xml:space="preserve">ל</w:t>
        </w:r>
      </w:hyperlink>
      <w:hyperlink r:id="rId44">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45">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46">
        <w:r w:rsidDel="00000000" w:rsidR="00000000" w:rsidRPr="00000000">
          <w:rPr>
            <w:rFonts w:ascii="Times New Roman" w:cs="Times New Roman" w:eastAsia="Times New Roman" w:hAnsi="Times New Roman"/>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b w:val="1"/>
          <w:sz w:val="36"/>
          <w:szCs w:val="36"/>
          <w:highlight w:val="white"/>
          <w:rtl w:val="1"/>
        </w:rPr>
        <w:t xml:space="preserve">ונירם</w:t>
      </w:r>
      <w:r w:rsidDel="00000000" w:rsidR="00000000" w:rsidRPr="00000000">
        <w:rPr>
          <w:rFonts w:ascii="Times New Roman" w:cs="Times New Roman" w:eastAsia="Times New Roman" w:hAnsi="Times New Roman"/>
          <w:b w:val="1"/>
          <w:sz w:val="36"/>
          <w:szCs w:val="36"/>
          <w:highlight w:val="white"/>
          <w:rtl w:val="1"/>
        </w:rPr>
        <w:t xml:space="preserve">.</w:t>
      </w: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לפי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ופרש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שורש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שימוש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מדויק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פתח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ונירם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וגם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נגינה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דיבון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יבואר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מלשון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ונירם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שימוש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ונירם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לפי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דקדוק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אבל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ביארנו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בספר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בראשית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דרך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לערב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שרשים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לכלול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שתי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כונות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שתי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כונות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והשני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מלשון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ואמרו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ישראל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שהתרומם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כבודם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שאבד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מואב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דיבון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ירד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הפחד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מיושבי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כנענים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ששמעו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שהתחננו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ישראל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מאדום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וממואב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לעבור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דרך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ארצם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כמש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b w:val="1"/>
          <w:sz w:val="36"/>
          <w:szCs w:val="36"/>
          <w:highlight w:val="white"/>
          <w:rtl w:val="1"/>
        </w:rPr>
        <w:t xml:space="preserve">והנה</w:t>
      </w: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בחנם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נשאו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מושלי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ישראל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דבריהם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הנעשה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במואב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להעיר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מוסר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להזהר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מאש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אשר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אפי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יחזו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מקצת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אנשים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נכוחות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יותר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ממי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שהקיף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מהם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ירצו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להתחזק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דרכם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חברת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מרעים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לעולם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ישיגו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תכלית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מבוקשם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יביאו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שואה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ידעו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רצו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שחרה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והביאו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באשר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רצו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המעט</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בהנהגת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מלך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יכלו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להתגבר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הרוב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אשר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הקימוהו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למלך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עשו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קראו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לסיחון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לבא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העלה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שואה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המדינה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והחריב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העיר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ובנאה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לעצמו</w:t>
      </w:r>
      <w:r w:rsidDel="00000000" w:rsidR="00000000" w:rsidRPr="00000000">
        <w:rPr>
          <w:rFonts w:ascii="Times New Roman" w:cs="Times New Roman" w:eastAsia="Times New Roman" w:hAnsi="Times New Roman"/>
          <w:sz w:val="36"/>
          <w:szCs w:val="36"/>
          <w:highlight w:val="white"/>
          <w:rtl w:val="1"/>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spacing w:line="320" w:lineRule="auto"/>
        <w:contextualSpacing w:val="0"/>
        <w:rPr>
          <w:rFonts w:ascii="Times New Roman" w:cs="Times New Roman" w:eastAsia="Times New Roman" w:hAnsi="Times New Roman"/>
          <w:b w:val="1"/>
          <w:color w:val="000000"/>
          <w:sz w:val="36"/>
          <w:szCs w:val="36"/>
          <w:highlight w:val="white"/>
        </w:rPr>
      </w:pPr>
      <w:hyperlink r:id="rId47">
        <w:r w:rsidDel="00000000" w:rsidR="00000000" w:rsidRPr="00000000">
          <w:rPr>
            <w:rFonts w:ascii="Times New Roman" w:cs="Times New Roman" w:eastAsia="Times New Roman" w:hAnsi="Times New Roman"/>
            <w:b w:val="1"/>
            <w:color w:val="000000"/>
            <w:sz w:val="36"/>
            <w:szCs w:val="36"/>
            <w:highlight w:val="white"/>
            <w:rtl w:val="1"/>
          </w:rPr>
          <w:t xml:space="preserve">הרחב</w:t>
        </w:r>
      </w:hyperlink>
      <w:hyperlink r:id="rId48">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49">
        <w:r w:rsidDel="00000000" w:rsidR="00000000" w:rsidRPr="00000000">
          <w:rPr>
            <w:rFonts w:ascii="Times New Roman" w:cs="Times New Roman" w:eastAsia="Times New Roman" w:hAnsi="Times New Roman"/>
            <w:b w:val="1"/>
            <w:color w:val="000000"/>
            <w:sz w:val="36"/>
            <w:szCs w:val="36"/>
            <w:highlight w:val="white"/>
            <w:rtl w:val="1"/>
          </w:rPr>
          <w:t xml:space="preserve">דבר</w:t>
        </w:r>
      </w:hyperlink>
      <w:hyperlink r:id="rId50">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51">
        <w:r w:rsidDel="00000000" w:rsidR="00000000" w:rsidRPr="00000000">
          <w:rPr>
            <w:rFonts w:ascii="Times New Roman" w:cs="Times New Roman" w:eastAsia="Times New Roman" w:hAnsi="Times New Roman"/>
            <w:b w:val="1"/>
            <w:color w:val="000000"/>
            <w:sz w:val="36"/>
            <w:szCs w:val="36"/>
            <w:highlight w:val="white"/>
            <w:rtl w:val="1"/>
          </w:rPr>
          <w:t xml:space="preserve">על</w:t>
        </w:r>
      </w:hyperlink>
      <w:hyperlink r:id="rId52">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53">
        <w:r w:rsidDel="00000000" w:rsidR="00000000" w:rsidRPr="00000000">
          <w:rPr>
            <w:rFonts w:ascii="Times New Roman" w:cs="Times New Roman" w:eastAsia="Times New Roman" w:hAnsi="Times New Roman"/>
            <w:b w:val="1"/>
            <w:color w:val="000000"/>
            <w:sz w:val="36"/>
            <w:szCs w:val="36"/>
            <w:highlight w:val="white"/>
            <w:rtl w:val="1"/>
          </w:rPr>
          <w:t xml:space="preserve">במדבר</w:t>
        </w:r>
      </w:hyperlink>
      <w:hyperlink r:id="rId54">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55">
        <w:r w:rsidDel="00000000" w:rsidR="00000000" w:rsidRPr="00000000">
          <w:rPr>
            <w:rFonts w:ascii="Times New Roman" w:cs="Times New Roman" w:eastAsia="Times New Roman" w:hAnsi="Times New Roman"/>
            <w:b w:val="1"/>
            <w:color w:val="000000"/>
            <w:sz w:val="36"/>
            <w:szCs w:val="36"/>
            <w:highlight w:val="white"/>
            <w:rtl w:val="1"/>
          </w:rPr>
          <w:t xml:space="preserve">כ</w:t>
        </w:r>
      </w:hyperlink>
      <w:hyperlink r:id="rId56">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57">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58">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59">
        <w:r w:rsidDel="00000000" w:rsidR="00000000" w:rsidRPr="00000000">
          <w:rPr>
            <w:rFonts w:ascii="Times New Roman" w:cs="Times New Roman" w:eastAsia="Times New Roman" w:hAnsi="Times New Roman"/>
            <w:b w:val="1"/>
            <w:color w:val="000000"/>
            <w:sz w:val="36"/>
            <w:szCs w:val="36"/>
            <w:highlight w:val="white"/>
            <w:rtl w:val="1"/>
          </w:rPr>
          <w:t xml:space="preserve">ל</w:t>
        </w:r>
      </w:hyperlink>
      <w:hyperlink r:id="rId60">
        <w:r w:rsidDel="00000000" w:rsidR="00000000" w:rsidRPr="00000000">
          <w:rPr>
            <w:rFonts w:ascii="Times New Roman" w:cs="Times New Roman" w:eastAsia="Times New Roman" w:hAnsi="Times New Roman"/>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ונראה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דלזה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כוונו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חז</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דאר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יאמרו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המושלים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המושלים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המושלים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בואו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ונחשב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הפסד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מצוה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שכרה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שכר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הפסדה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וקשה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מושלים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צריכין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גם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בלי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ראוי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למשול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לעבור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ותו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הנאת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עונש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הרוחני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דברו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כאן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בענינים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שבין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אדם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לשמים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בעניני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הליכות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עולם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עושים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בשביל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שרוצה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לעשות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מצוה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שגורם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לידי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מחשב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לרדוף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הרשע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הצבור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בשביל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ואע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ג</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לרדוף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מחשב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שיקבל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שכר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כדאיתא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במסכת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נזיר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ג</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גדולה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הנה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ומכוין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איזה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הנאת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עצמו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פשיטא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שישא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עונש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כמש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בספר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שמות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אפי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ומכוין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שמים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עדיין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עליו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לבא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כדאי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הפסד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מצוה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שיגיע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שיעשה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שכרה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יכול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להיות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שההפסד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שיגיע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רבה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השכר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ממנה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ושכר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שמכוין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נגד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הפסדה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שיגיע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ובאו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חז</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המוסר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בדבר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שאירע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כמו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באנשי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מואב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שכוונו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לטובת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הכלל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להביא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סיחון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אבל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שיהי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יוצא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ובא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הקדמוני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מסוים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בתורה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ללמדנו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דעת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לעשות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עבירה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לשמה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ובזה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נכלל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רדיפה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לאדם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ומחלוקת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שיהיה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מושל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ביצרו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וגם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חשבון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ברור</w:t>
      </w:r>
      <w:r w:rsidDel="00000000" w:rsidR="00000000" w:rsidRPr="00000000">
        <w:rPr>
          <w:rFonts w:ascii="Times New Roman" w:cs="Times New Roman" w:eastAsia="Times New Roman" w:hAnsi="Times New Roman"/>
          <w:sz w:val="36"/>
          <w:szCs w:val="36"/>
          <w:highlight w:val="white"/>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spacing w:line="320" w:lineRule="auto"/>
        <w:contextualSpacing w:val="0"/>
        <w:rPr>
          <w:rFonts w:ascii="Times New Roman" w:cs="Times New Roman" w:eastAsia="Times New Roman" w:hAnsi="Times New Roman"/>
          <w:b w:val="1"/>
          <w:color w:val="000000"/>
          <w:sz w:val="36"/>
          <w:szCs w:val="36"/>
          <w:highlight w:val="white"/>
        </w:rPr>
      </w:pPr>
      <w:hyperlink r:id="rId61">
        <w:r w:rsidDel="00000000" w:rsidR="00000000" w:rsidRPr="00000000">
          <w:rPr>
            <w:rFonts w:ascii="Times New Roman" w:cs="Times New Roman" w:eastAsia="Times New Roman" w:hAnsi="Times New Roman"/>
            <w:b w:val="1"/>
            <w:color w:val="000000"/>
            <w:sz w:val="36"/>
            <w:szCs w:val="36"/>
            <w:highlight w:val="white"/>
            <w:rtl w:val="1"/>
          </w:rPr>
          <w:t xml:space="preserve">במדבר</w:t>
        </w:r>
      </w:hyperlink>
      <w:hyperlink r:id="rId62">
        <w:r w:rsidDel="00000000" w:rsidR="00000000" w:rsidRPr="00000000">
          <w:rPr>
            <w:rFonts w:ascii="Times New Roman" w:cs="Times New Roman" w:eastAsia="Times New Roman" w:hAnsi="Times New Roman"/>
            <w:b w:val="1"/>
            <w:color w:val="000000"/>
            <w:sz w:val="36"/>
            <w:szCs w:val="36"/>
            <w:highlight w:val="white"/>
            <w:rtl w:val="1"/>
          </w:rPr>
          <w:t xml:space="preserve"> </w:t>
        </w:r>
      </w:hyperlink>
      <w:hyperlink r:id="rId63">
        <w:r w:rsidDel="00000000" w:rsidR="00000000" w:rsidRPr="00000000">
          <w:rPr>
            <w:rFonts w:ascii="Times New Roman" w:cs="Times New Roman" w:eastAsia="Times New Roman" w:hAnsi="Times New Roman"/>
            <w:b w:val="1"/>
            <w:color w:val="000000"/>
            <w:sz w:val="36"/>
            <w:szCs w:val="36"/>
            <w:highlight w:val="white"/>
            <w:rtl w:val="1"/>
          </w:rPr>
          <w:t xml:space="preserve">כ</w:t>
        </w:r>
      </w:hyperlink>
      <w:hyperlink r:id="rId64">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65">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66">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67">
        <w:r w:rsidDel="00000000" w:rsidR="00000000" w:rsidRPr="00000000">
          <w:rPr>
            <w:rFonts w:ascii="Times New Roman" w:cs="Times New Roman" w:eastAsia="Times New Roman" w:hAnsi="Times New Roman"/>
            <w:b w:val="1"/>
            <w:color w:val="000000"/>
            <w:sz w:val="36"/>
            <w:szCs w:val="36"/>
            <w:highlight w:val="white"/>
            <w:rtl w:val="1"/>
          </w:rPr>
          <w:t xml:space="preserve">כ</w:t>
        </w:r>
      </w:hyperlink>
      <w:hyperlink r:id="rId68">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69">
        <w:r w:rsidDel="00000000" w:rsidR="00000000" w:rsidRPr="00000000">
          <w:rPr>
            <w:rFonts w:ascii="Times New Roman" w:cs="Times New Roman" w:eastAsia="Times New Roman" w:hAnsi="Times New Roman"/>
            <w:b w:val="1"/>
            <w:color w:val="000000"/>
            <w:sz w:val="36"/>
            <w:szCs w:val="36"/>
            <w:highlight w:val="white"/>
            <w:rtl w:val="1"/>
          </w:rPr>
          <w:t xml:space="preserve">א</w:t>
        </w:r>
      </w:hyperlink>
      <w:hyperlink r:id="rId70">
        <w:r w:rsidDel="00000000" w:rsidR="00000000" w:rsidRPr="00000000">
          <w:rPr>
            <w:rFonts w:ascii="Times New Roman" w:cs="Times New Roman" w:eastAsia="Times New Roman" w:hAnsi="Times New Roman"/>
            <w:b w:val="1"/>
            <w:color w:val="000000"/>
            <w:sz w:val="36"/>
            <w:szCs w:val="36"/>
            <w:highlight w:val="white"/>
            <w:rtl w:val="1"/>
          </w:rPr>
          <w:t xml:space="preserve">-</w:t>
        </w:r>
      </w:hyperlink>
      <w:hyperlink r:id="rId71">
        <w:r w:rsidDel="00000000" w:rsidR="00000000" w:rsidRPr="00000000">
          <w:rPr>
            <w:rFonts w:ascii="Times New Roman" w:cs="Times New Roman" w:eastAsia="Times New Roman" w:hAnsi="Times New Roman"/>
            <w:b w:val="1"/>
            <w:color w:val="000000"/>
            <w:sz w:val="36"/>
            <w:szCs w:val="36"/>
            <w:highlight w:val="white"/>
            <w:rtl w:val="1"/>
          </w:rPr>
          <w:t xml:space="preserve">ל</w:t>
        </w:r>
      </w:hyperlink>
      <w:hyperlink r:id="rId72">
        <w:r w:rsidDel="00000000" w:rsidR="00000000" w:rsidRPr="00000000">
          <w:rPr>
            <w:rFonts w:ascii="Times New Roman" w:cs="Times New Roman" w:eastAsia="Times New Roman" w:hAnsi="Times New Roman"/>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bidi w:val="1"/>
        <w:contextualSpacing w:val="0"/>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ט</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ג</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כג</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ג</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ג</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כז</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צ</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ק</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ה</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כט</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מו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כ</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יט</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ת</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יו</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ית</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ך</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ס</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ל</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ן</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ו</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ים</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נ</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פ</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ח</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ש</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ר</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ע</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מ</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יד</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ב</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א</w:t>
      </w:r>
      <w:r w:rsidDel="00000000" w:rsidR="00000000" w:rsidRPr="00000000">
        <w:rPr>
          <w:rFonts w:ascii="Times New Roman" w:cs="Times New Roman" w:eastAsia="Times New Roman" w:hAnsi="Times New Roman"/>
          <w:sz w:val="36"/>
          <w:szCs w:val="36"/>
          <w:highlight w:val="white"/>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320" w:lineRule="auto"/>
        <w:contextualSpacing w:val="0"/>
        <w:rPr>
          <w:rFonts w:ascii="Times New Roman" w:cs="Times New Roman" w:eastAsia="Times New Roman" w:hAnsi="Times New Roman"/>
          <w:b w:val="1"/>
          <w:color w:val="000000"/>
          <w:sz w:val="26"/>
          <w:szCs w:val="26"/>
          <w:highlight w:val="white"/>
        </w:rPr>
      </w:pPr>
      <w:hyperlink r:id="rId73">
        <w:r w:rsidDel="00000000" w:rsidR="00000000" w:rsidRPr="00000000">
          <w:rPr>
            <w:rFonts w:ascii="Times New Roman" w:cs="Times New Roman" w:eastAsia="Times New Roman" w:hAnsi="Times New Roman"/>
            <w:b w:val="1"/>
            <w:color w:val="000000"/>
            <w:sz w:val="26"/>
            <w:szCs w:val="26"/>
            <w:highlight w:val="white"/>
            <w:rtl w:val="0"/>
          </w:rPr>
          <w:t xml:space="preserve">Numbers 21:21-30</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(21) Israel now sent messengers to Sihon king of the Amorites, saying, (22) “Let me pass through your country. We will not turn off into fields or vineyards, and we will not drink water from wells. We will follow the king’s highway until we have crossed your territory.” (23) But Sihon would not let Israel pass through his territory. Sihon gathered all his people and went out against Israel in the wilderness. He came to Jahaz and engaged Israel in battle. (24) But Israel put them to the sword, and took possession of their land, from the Arnon to the Jabbok, as far as [Az] of the Ammonites, for Az marked the boundary of the Ammonites. (25) Israel took all those towns. And Israel settled in all the towns of the Amorites, in Heshbon and all its dependencies. (26) Now Heshbon was the city of Sihon king of the Amorites, who had fought against a former king of Moab and taken all his land from him as far as the Arnon. (27) Therefore the bards would recite: “Come to Heshbon; firmly built And well founded is Sihon’s city. (28) For fire went forth from Heshbon, Flame from Sihon’s city, Consuming Ar of Moab, The lords of Bamoth by the Arnon. (29) Woe to you, O Moab! You are undone, O people of Chemosh! His sons are rendered fugitive And his daughters captive By an Amorite king, Sihon.” (30) Yet we have cast them down utterly, Heshbon along with Dibon; We have wrought desolation at Nophah, Which is hard by Medeba.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color w:val="333333"/>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contextualSpacing w:val="1"/>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contextualSpacing w:val="1"/>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contextualSpacing w:val="1"/>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contextualSpacing w:val="1"/>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contextualSpacing w:val="1"/>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contextualSpacing w:val="1"/>
    </w:pPr>
    <w:rPr>
      <w:b w:val="1"/>
      <w:i w:val="0"/>
      <w:sz w:val="16"/>
      <w:szCs w:val="16"/>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Haamek_Davar_on_Numbers.21.30.1" TargetMode="External"/><Relationship Id="rId42" Type="http://schemas.openxmlformats.org/officeDocument/2006/relationships/hyperlink" Target="https://www.sefaria.org/Haamek_Davar_on_Numbers.21.30.1" TargetMode="External"/><Relationship Id="rId41" Type="http://schemas.openxmlformats.org/officeDocument/2006/relationships/hyperlink" Target="https://www.sefaria.org/Haamek_Davar_on_Numbers.21.30.1" TargetMode="External"/><Relationship Id="rId44" Type="http://schemas.openxmlformats.org/officeDocument/2006/relationships/hyperlink" Target="https://www.sefaria.org/Haamek_Davar_on_Numbers.21.30.1" TargetMode="External"/><Relationship Id="rId43" Type="http://schemas.openxmlformats.org/officeDocument/2006/relationships/hyperlink" Target="https://www.sefaria.org/Haamek_Davar_on_Numbers.21.30.1" TargetMode="External"/><Relationship Id="rId46" Type="http://schemas.openxmlformats.org/officeDocument/2006/relationships/hyperlink" Target="https://www.sefaria.org/Haamek_Davar_on_Numbers.21.30.1" TargetMode="External"/><Relationship Id="rId45" Type="http://schemas.openxmlformats.org/officeDocument/2006/relationships/hyperlink" Target="https://www.sefaria.org/Haamek_Davar_on_Numbers.21.30.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efaria.org/Numbers.19.1-2" TargetMode="External"/><Relationship Id="rId48" Type="http://schemas.openxmlformats.org/officeDocument/2006/relationships/hyperlink" Target="https://www.sefaria.org/Harchev_Davar_on_Numbers.21.30" TargetMode="External"/><Relationship Id="rId47" Type="http://schemas.openxmlformats.org/officeDocument/2006/relationships/hyperlink" Target="https://www.sefaria.org/Harchev_Davar_on_Numbers.21.30" TargetMode="External"/><Relationship Id="rId49" Type="http://schemas.openxmlformats.org/officeDocument/2006/relationships/hyperlink" Target="https://www.sefaria.org/Harchev_Davar_on_Numbers.21.30" TargetMode="External"/><Relationship Id="rId5" Type="http://schemas.openxmlformats.org/officeDocument/2006/relationships/hyperlink" Target="https://www.sefaria.org/Numbers.19.1-2" TargetMode="External"/><Relationship Id="rId6" Type="http://schemas.openxmlformats.org/officeDocument/2006/relationships/hyperlink" Target="https://www.sefaria.org/Numbers.19.1-2" TargetMode="External"/><Relationship Id="rId7" Type="http://schemas.openxmlformats.org/officeDocument/2006/relationships/hyperlink" Target="https://www.sefaria.org/Numbers.19.1-2" TargetMode="External"/><Relationship Id="rId8" Type="http://schemas.openxmlformats.org/officeDocument/2006/relationships/hyperlink" Target="https://www.sefaria.org/Numbers.19.1-2" TargetMode="External"/><Relationship Id="rId73" Type="http://schemas.openxmlformats.org/officeDocument/2006/relationships/hyperlink" Target="https://www.sefaria.org/Numbers.21.21-30" TargetMode="External"/><Relationship Id="rId72" Type="http://schemas.openxmlformats.org/officeDocument/2006/relationships/hyperlink" Target="https://www.sefaria.org/Numbers.21.21-30" TargetMode="External"/><Relationship Id="rId31" Type="http://schemas.openxmlformats.org/officeDocument/2006/relationships/hyperlink" Target="https://www.sefaria.org/Haamek_Davar_on_Numbers.21.30.1" TargetMode="External"/><Relationship Id="rId30" Type="http://schemas.openxmlformats.org/officeDocument/2006/relationships/hyperlink" Target="https://www.sefaria.org/Haamek_Davar_on_Numbers.19.1.1" TargetMode="External"/><Relationship Id="rId33" Type="http://schemas.openxmlformats.org/officeDocument/2006/relationships/hyperlink" Target="https://www.sefaria.org/Haamek_Davar_on_Numbers.21.30.1" TargetMode="External"/><Relationship Id="rId32" Type="http://schemas.openxmlformats.org/officeDocument/2006/relationships/hyperlink" Target="https://www.sefaria.org/Haamek_Davar_on_Numbers.21.30.1" TargetMode="External"/><Relationship Id="rId35" Type="http://schemas.openxmlformats.org/officeDocument/2006/relationships/hyperlink" Target="https://www.sefaria.org/Haamek_Davar_on_Numbers.21.30.1" TargetMode="External"/><Relationship Id="rId34" Type="http://schemas.openxmlformats.org/officeDocument/2006/relationships/hyperlink" Target="https://www.sefaria.org/Haamek_Davar_on_Numbers.21.30.1" TargetMode="External"/><Relationship Id="rId71" Type="http://schemas.openxmlformats.org/officeDocument/2006/relationships/hyperlink" Target="https://www.sefaria.org/Numbers.21.21-30" TargetMode="External"/><Relationship Id="rId70" Type="http://schemas.openxmlformats.org/officeDocument/2006/relationships/hyperlink" Target="https://www.sefaria.org/Numbers.21.21-30" TargetMode="External"/><Relationship Id="rId37" Type="http://schemas.openxmlformats.org/officeDocument/2006/relationships/hyperlink" Target="https://www.sefaria.org/Haamek_Davar_on_Numbers.21.30.1" TargetMode="External"/><Relationship Id="rId36" Type="http://schemas.openxmlformats.org/officeDocument/2006/relationships/hyperlink" Target="https://www.sefaria.org/Haamek_Davar_on_Numbers.21.30.1" TargetMode="External"/><Relationship Id="rId39" Type="http://schemas.openxmlformats.org/officeDocument/2006/relationships/hyperlink" Target="https://www.sefaria.org/Haamek_Davar_on_Numbers.21.30.1" TargetMode="External"/><Relationship Id="rId38" Type="http://schemas.openxmlformats.org/officeDocument/2006/relationships/hyperlink" Target="https://www.sefaria.org/Haamek_Davar_on_Numbers.21.30.1" TargetMode="External"/><Relationship Id="rId62" Type="http://schemas.openxmlformats.org/officeDocument/2006/relationships/hyperlink" Target="https://www.sefaria.org/Numbers.21.21-30" TargetMode="External"/><Relationship Id="rId61" Type="http://schemas.openxmlformats.org/officeDocument/2006/relationships/hyperlink" Target="https://www.sefaria.org/Numbers.21.21-30" TargetMode="External"/><Relationship Id="rId20" Type="http://schemas.openxmlformats.org/officeDocument/2006/relationships/hyperlink" Target="https://www.sefaria.org/Haamek_Davar_on_Numbers.19.1.1" TargetMode="External"/><Relationship Id="rId64" Type="http://schemas.openxmlformats.org/officeDocument/2006/relationships/hyperlink" Target="https://www.sefaria.org/Numbers.21.21-30" TargetMode="External"/><Relationship Id="rId63" Type="http://schemas.openxmlformats.org/officeDocument/2006/relationships/hyperlink" Target="https://www.sefaria.org/Numbers.21.21-30" TargetMode="External"/><Relationship Id="rId22" Type="http://schemas.openxmlformats.org/officeDocument/2006/relationships/hyperlink" Target="https://www.sefaria.org/Haamek_Davar_on_Numbers.19.1.1" TargetMode="External"/><Relationship Id="rId66" Type="http://schemas.openxmlformats.org/officeDocument/2006/relationships/hyperlink" Target="https://www.sefaria.org/Numbers.21.21-30" TargetMode="External"/><Relationship Id="rId21" Type="http://schemas.openxmlformats.org/officeDocument/2006/relationships/hyperlink" Target="https://www.sefaria.org/Haamek_Davar_on_Numbers.19.1.1" TargetMode="External"/><Relationship Id="rId65" Type="http://schemas.openxmlformats.org/officeDocument/2006/relationships/hyperlink" Target="https://www.sefaria.org/Numbers.21.21-30" TargetMode="External"/><Relationship Id="rId24" Type="http://schemas.openxmlformats.org/officeDocument/2006/relationships/hyperlink" Target="https://www.sefaria.org/Haamek_Davar_on_Numbers.19.1.1" TargetMode="External"/><Relationship Id="rId68" Type="http://schemas.openxmlformats.org/officeDocument/2006/relationships/hyperlink" Target="https://www.sefaria.org/Numbers.21.21-30" TargetMode="External"/><Relationship Id="rId23" Type="http://schemas.openxmlformats.org/officeDocument/2006/relationships/hyperlink" Target="https://www.sefaria.org/Haamek_Davar_on_Numbers.19.1.1" TargetMode="External"/><Relationship Id="rId67" Type="http://schemas.openxmlformats.org/officeDocument/2006/relationships/hyperlink" Target="https://www.sefaria.org/Numbers.21.21-30" TargetMode="External"/><Relationship Id="rId60" Type="http://schemas.openxmlformats.org/officeDocument/2006/relationships/hyperlink" Target="https://www.sefaria.org/Harchev_Davar_on_Numbers.21.30" TargetMode="External"/><Relationship Id="rId26" Type="http://schemas.openxmlformats.org/officeDocument/2006/relationships/hyperlink" Target="https://www.sefaria.org/Haamek_Davar_on_Numbers.19.1.1" TargetMode="External"/><Relationship Id="rId25" Type="http://schemas.openxmlformats.org/officeDocument/2006/relationships/hyperlink" Target="https://www.sefaria.org/Haamek_Davar_on_Numbers.19.1.1" TargetMode="External"/><Relationship Id="rId69" Type="http://schemas.openxmlformats.org/officeDocument/2006/relationships/hyperlink" Target="https://www.sefaria.org/Numbers.21.21-30" TargetMode="External"/><Relationship Id="rId28" Type="http://schemas.openxmlformats.org/officeDocument/2006/relationships/hyperlink" Target="https://www.sefaria.org/Haamek_Davar_on_Numbers.19.1.1" TargetMode="External"/><Relationship Id="rId27" Type="http://schemas.openxmlformats.org/officeDocument/2006/relationships/hyperlink" Target="https://www.sefaria.org/Haamek_Davar_on_Numbers.19.1.1" TargetMode="External"/><Relationship Id="rId29" Type="http://schemas.openxmlformats.org/officeDocument/2006/relationships/hyperlink" Target="https://www.sefaria.org/Haamek_Davar_on_Numbers.19.1.1" TargetMode="External"/><Relationship Id="rId51" Type="http://schemas.openxmlformats.org/officeDocument/2006/relationships/hyperlink" Target="https://www.sefaria.org/Harchev_Davar_on_Numbers.21.30" TargetMode="External"/><Relationship Id="rId50" Type="http://schemas.openxmlformats.org/officeDocument/2006/relationships/hyperlink" Target="https://www.sefaria.org/Harchev_Davar_on_Numbers.21.30" TargetMode="External"/><Relationship Id="rId53" Type="http://schemas.openxmlformats.org/officeDocument/2006/relationships/hyperlink" Target="https://www.sefaria.org/Harchev_Davar_on_Numbers.21.30" TargetMode="External"/><Relationship Id="rId52" Type="http://schemas.openxmlformats.org/officeDocument/2006/relationships/hyperlink" Target="https://www.sefaria.org/Harchev_Davar_on_Numbers.21.30" TargetMode="External"/><Relationship Id="rId11" Type="http://schemas.openxmlformats.org/officeDocument/2006/relationships/hyperlink" Target="https://www.sefaria.org/Numbers.19.1-2" TargetMode="External"/><Relationship Id="rId55" Type="http://schemas.openxmlformats.org/officeDocument/2006/relationships/hyperlink" Target="https://www.sefaria.org/Harchev_Davar_on_Numbers.21.30" TargetMode="External"/><Relationship Id="rId10" Type="http://schemas.openxmlformats.org/officeDocument/2006/relationships/hyperlink" Target="https://www.sefaria.org/Numbers.19.1-2" TargetMode="External"/><Relationship Id="rId54" Type="http://schemas.openxmlformats.org/officeDocument/2006/relationships/hyperlink" Target="https://www.sefaria.org/Harchev_Davar_on_Numbers.21.30" TargetMode="External"/><Relationship Id="rId13" Type="http://schemas.openxmlformats.org/officeDocument/2006/relationships/hyperlink" Target="https://www.sefaria.org/Numbers.19.1-2" TargetMode="External"/><Relationship Id="rId57" Type="http://schemas.openxmlformats.org/officeDocument/2006/relationships/hyperlink" Target="https://www.sefaria.org/Harchev_Davar_on_Numbers.21.30" TargetMode="External"/><Relationship Id="rId12" Type="http://schemas.openxmlformats.org/officeDocument/2006/relationships/hyperlink" Target="https://www.sefaria.org/Numbers.19.1-2" TargetMode="External"/><Relationship Id="rId56" Type="http://schemas.openxmlformats.org/officeDocument/2006/relationships/hyperlink" Target="https://www.sefaria.org/Harchev_Davar_on_Numbers.21.30" TargetMode="External"/><Relationship Id="rId15" Type="http://schemas.openxmlformats.org/officeDocument/2006/relationships/hyperlink" Target="https://www.sefaria.org/Haamek_Davar_on_Numbers.19.1.1" TargetMode="External"/><Relationship Id="rId59" Type="http://schemas.openxmlformats.org/officeDocument/2006/relationships/hyperlink" Target="https://www.sefaria.org/Harchev_Davar_on_Numbers.21.30" TargetMode="External"/><Relationship Id="rId14" Type="http://schemas.openxmlformats.org/officeDocument/2006/relationships/hyperlink" Target="https://www.sefaria.org/Numbers.19.1-2" TargetMode="External"/><Relationship Id="rId58" Type="http://schemas.openxmlformats.org/officeDocument/2006/relationships/hyperlink" Target="https://www.sefaria.org/Harchev_Davar_on_Numbers.21.30" TargetMode="External"/><Relationship Id="rId17" Type="http://schemas.openxmlformats.org/officeDocument/2006/relationships/hyperlink" Target="https://www.sefaria.org/Haamek_Davar_on_Numbers.19.1.1" TargetMode="External"/><Relationship Id="rId16" Type="http://schemas.openxmlformats.org/officeDocument/2006/relationships/hyperlink" Target="https://www.sefaria.org/Haamek_Davar_on_Numbers.19.1.1" TargetMode="External"/><Relationship Id="rId19" Type="http://schemas.openxmlformats.org/officeDocument/2006/relationships/hyperlink" Target="https://www.sefaria.org/Haamek_Davar_on_Numbers.19.1.1" TargetMode="External"/><Relationship Id="rId18" Type="http://schemas.openxmlformats.org/officeDocument/2006/relationships/hyperlink" Target="https://www.sefaria.org/Haamek_Davar_on_Numbers.19.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