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D" w:rsidRPr="0094386C" w:rsidRDefault="003A44FD" w:rsidP="003A44FD">
      <w:pPr>
        <w:bidi/>
        <w:jc w:val="both"/>
        <w:rPr>
          <w:rFonts w:cs="David" w:hint="cs"/>
          <w:b/>
          <w:bCs/>
          <w:sz w:val="24"/>
          <w:szCs w:val="24"/>
          <w:u w:val="single"/>
          <w:rtl/>
          <w:lang w:bidi="he-IL"/>
        </w:rPr>
      </w:pP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חידושי הר"ן סנהדרין עט: ד"ה האי דתנא</w:t>
      </w:r>
    </w:p>
    <w:p w:rsidR="003A44FD" w:rsidRPr="0094386C" w:rsidRDefault="003A44FD" w:rsidP="003A44FD">
      <w:pPr>
        <w:jc w:val="both"/>
        <w:rPr>
          <w:rFonts w:cs="David"/>
          <w:b/>
          <w:bCs/>
          <w:sz w:val="24"/>
          <w:szCs w:val="24"/>
          <w:u w:val="single"/>
          <w:lang w:bidi="he-IL"/>
        </w:rPr>
      </w:pP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From our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גמרא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 it seems pretty clear that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 is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חולק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 on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רבי וחכמים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 – see if you understand why?</w:t>
      </w:r>
    </w:p>
    <w:p w:rsidR="003A44FD" w:rsidRPr="0094386C" w:rsidRDefault="003A44FD" w:rsidP="003A44FD">
      <w:pPr>
        <w:bidi/>
        <w:jc w:val="both"/>
        <w:rPr>
          <w:rFonts w:cs="David" w:hint="cs"/>
          <w:rtl/>
          <w:lang w:bidi="he-IL"/>
        </w:rPr>
      </w:pPr>
      <w:r w:rsidRPr="0094386C">
        <w:rPr>
          <w:rFonts w:cs="David" w:hint="cs"/>
          <w:rtl/>
          <w:lang w:bidi="he-IL"/>
        </w:rPr>
        <w:t>האי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דתנא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מפקא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מדר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ומפקא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מדרבנן</w:t>
      </w:r>
      <w:r w:rsidRPr="0094386C">
        <w:rPr>
          <w:rFonts w:cs="David"/>
          <w:rtl/>
          <w:lang w:bidi="he-IL"/>
        </w:rPr>
        <w:t xml:space="preserve">. </w:t>
      </w:r>
      <w:r w:rsidRPr="0094386C">
        <w:rPr>
          <w:rFonts w:cs="David" w:hint="cs"/>
          <w:rtl/>
          <w:lang w:bidi="he-IL"/>
        </w:rPr>
        <w:t>ודאי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לית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ולית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דרבנן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דחזקי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ס</w:t>
      </w:r>
      <w:r w:rsidRPr="0094386C">
        <w:rPr>
          <w:rFonts w:cs="David"/>
          <w:b/>
          <w:bCs/>
          <w:rtl/>
          <w:lang w:bidi="he-IL"/>
        </w:rPr>
        <w:t>"</w:t>
      </w:r>
      <w:r w:rsidRPr="0094386C">
        <w:rPr>
          <w:rFonts w:cs="David" w:hint="cs"/>
          <w:b/>
          <w:bCs/>
          <w:rtl/>
          <w:lang w:bidi="he-IL"/>
        </w:rPr>
        <w:t>ל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נתכון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להרוג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את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זה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והרג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את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זה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פטור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ממית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וממון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כדמפרש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ואזיל</w:t>
      </w:r>
      <w:r w:rsidRPr="0094386C">
        <w:rPr>
          <w:rFonts w:cs="David"/>
          <w:rtl/>
          <w:lang w:bidi="he-IL"/>
        </w:rPr>
        <w:t xml:space="preserve">. </w:t>
      </w:r>
      <w:r w:rsidRPr="0094386C">
        <w:rPr>
          <w:rFonts w:cs="David" w:hint="cs"/>
          <w:b/>
          <w:bCs/>
          <w:rtl/>
          <w:lang w:bidi="he-IL"/>
        </w:rPr>
        <w:t>ור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סבר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שפטור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ממיתה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וחייב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ממון</w:t>
      </w:r>
      <w:r w:rsidRPr="0094386C">
        <w:rPr>
          <w:rFonts w:cs="David"/>
          <w:b/>
          <w:bCs/>
          <w:rtl/>
          <w:lang w:bidi="he-IL"/>
        </w:rPr>
        <w:t xml:space="preserve">. </w:t>
      </w:r>
      <w:r w:rsidRPr="0094386C">
        <w:rPr>
          <w:rFonts w:cs="David" w:hint="cs"/>
          <w:b/>
          <w:bCs/>
          <w:rtl/>
          <w:lang w:bidi="he-IL"/>
        </w:rPr>
        <w:t>ורבנן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סברי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שחיי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מיתה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ולא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ממון</w:t>
      </w:r>
      <w:r w:rsidRPr="0094386C">
        <w:rPr>
          <w:rFonts w:cs="David"/>
          <w:b/>
          <w:bCs/>
          <w:rtl/>
          <w:lang w:bidi="he-IL"/>
        </w:rPr>
        <w:t>.</w:t>
      </w:r>
      <w:r w:rsidRPr="0094386C">
        <w:rPr>
          <w:rFonts w:cs="David"/>
          <w:rtl/>
          <w:lang w:bidi="he-IL"/>
        </w:rPr>
        <w:t xml:space="preserve"> </w:t>
      </w:r>
    </w:p>
    <w:p w:rsidR="003A44FD" w:rsidRPr="0094386C" w:rsidRDefault="003A44FD" w:rsidP="003A44FD">
      <w:pPr>
        <w:bidi/>
        <w:jc w:val="both"/>
        <w:rPr>
          <w:rFonts w:cs="David"/>
          <w:lang w:bidi="he-IL"/>
        </w:rPr>
      </w:pPr>
      <w:r w:rsidRPr="0094386C">
        <w:rPr>
          <w:rFonts w:cs="David" w:hint="cs"/>
          <w:rtl/>
          <w:lang w:bidi="he-IL"/>
        </w:rPr>
        <w:t>ולכאורה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משמע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ורבנן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דחזקי</w:t>
      </w:r>
      <w:r w:rsidRPr="0094386C">
        <w:rPr>
          <w:rFonts w:cs="David"/>
          <w:rtl/>
          <w:lang w:bidi="he-IL"/>
        </w:rPr>
        <w:t xml:space="preserve">' </w:t>
      </w:r>
    </w:p>
    <w:p w:rsidR="0094386C" w:rsidRPr="0094386C" w:rsidRDefault="0094386C" w:rsidP="0094386C">
      <w:pPr>
        <w:jc w:val="both"/>
        <w:rPr>
          <w:rFonts w:cs="David"/>
          <w:b/>
          <w:bCs/>
          <w:sz w:val="20"/>
          <w:szCs w:val="20"/>
          <w:u w:val="single"/>
          <w:lang w:bidi="he-IL"/>
        </w:rPr>
      </w:pP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Although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פשטות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of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גמרא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is that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רבי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and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רבנן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are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חולק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on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here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ר"ן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explains how it is possible </w:t>
      </w:r>
      <w:proofErr w:type="gramStart"/>
      <w:r w:rsidRPr="0094386C">
        <w:rPr>
          <w:rFonts w:cs="David"/>
          <w:b/>
          <w:bCs/>
          <w:sz w:val="20"/>
          <w:szCs w:val="20"/>
          <w:u w:val="single"/>
          <w:lang w:bidi="he-IL"/>
        </w:rPr>
        <w:t>that  the</w:t>
      </w:r>
      <w:proofErr w:type="gramEnd"/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חכמים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can agree with the basic principle of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that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קם ליה בדרבה מיניה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applies even when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מעשה רציחה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is done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בשוגג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>. – see if you understand how?</w:t>
      </w:r>
    </w:p>
    <w:p w:rsidR="003A44FD" w:rsidRPr="0094386C" w:rsidRDefault="003A44FD" w:rsidP="003A44FD">
      <w:pPr>
        <w:bidi/>
        <w:jc w:val="both"/>
        <w:rPr>
          <w:rFonts w:cs="David"/>
          <w:lang w:bidi="he-IL"/>
        </w:rPr>
      </w:pPr>
      <w:r w:rsidRPr="0094386C">
        <w:rPr>
          <w:rFonts w:cs="David" w:hint="cs"/>
          <w:b/>
          <w:bCs/>
          <w:rtl/>
          <w:lang w:bidi="he-IL"/>
        </w:rPr>
        <w:t>אבל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קושטא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דמילתא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דרבנן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כיון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דס</w:t>
      </w:r>
      <w:r w:rsidRPr="0094386C">
        <w:rPr>
          <w:rFonts w:cs="David"/>
          <w:b/>
          <w:bCs/>
          <w:rtl/>
          <w:lang w:bidi="he-IL"/>
        </w:rPr>
        <w:t>"</w:t>
      </w:r>
      <w:r w:rsidRPr="0094386C">
        <w:rPr>
          <w:rFonts w:cs="David" w:hint="cs"/>
          <w:b/>
          <w:bCs/>
          <w:rtl/>
          <w:lang w:bidi="he-IL"/>
        </w:rPr>
        <w:t>ל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שחיי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מיתה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ולא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ממון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מפקי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מדתני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דאמר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אף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מכה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אדם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תחלוק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עליו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לחייבו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לפוטרו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דאינהו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מודו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בהכי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שאין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לך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מכה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אדם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שיהא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דקרא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מצריך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לשאין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מתכוין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כדקאמר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תנא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כיון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קטלא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הוא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ואוקמי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לדרך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עליה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ודרך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ירידה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לשוגג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גמור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שהוא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כדקי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בפ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אלו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נערות</w:t>
      </w:r>
      <w:r w:rsidRPr="0094386C">
        <w:rPr>
          <w:rFonts w:cs="David"/>
          <w:rtl/>
          <w:lang w:bidi="he-IL"/>
        </w:rPr>
        <w:t xml:space="preserve"> (</w:t>
      </w:r>
      <w:r w:rsidRPr="0094386C">
        <w:rPr>
          <w:rFonts w:cs="David" w:hint="cs"/>
          <w:rtl/>
          <w:lang w:bidi="he-IL"/>
        </w:rPr>
        <w:t>דף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לח</w:t>
      </w:r>
      <w:r w:rsidRPr="0094386C">
        <w:rPr>
          <w:rFonts w:cs="David"/>
          <w:rtl/>
          <w:lang w:bidi="he-IL"/>
        </w:rPr>
        <w:t xml:space="preserve">) </w:t>
      </w:r>
      <w:r w:rsidRPr="0094386C">
        <w:rPr>
          <w:rFonts w:cs="David" w:hint="cs"/>
          <w:rtl/>
          <w:lang w:bidi="he-IL"/>
        </w:rPr>
        <w:t>שחייבי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מיתות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שוגגין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אחר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והיינו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דאמרינן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התם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איכא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מידי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למ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ד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מיתות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שוגגין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אחר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והא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תנא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וכו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משמע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פליגי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רבנן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עלי</w:t>
      </w:r>
      <w:r w:rsidRPr="0094386C">
        <w:rPr>
          <w:rFonts w:cs="David"/>
          <w:rtl/>
          <w:lang w:bidi="he-IL"/>
        </w:rPr>
        <w:t xml:space="preserve">'. </w:t>
      </w:r>
    </w:p>
    <w:p w:rsidR="0094386C" w:rsidRPr="0094386C" w:rsidRDefault="0094386C" w:rsidP="0094386C">
      <w:pPr>
        <w:jc w:val="both"/>
        <w:rPr>
          <w:rFonts w:cs="David"/>
          <w:lang w:bidi="he-IL"/>
        </w:rPr>
      </w:pP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Why does he assume here that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רבי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</w:t>
      </w:r>
      <w:proofErr w:type="spellStart"/>
      <w:r w:rsidRPr="0094386C">
        <w:rPr>
          <w:rFonts w:cs="David"/>
          <w:b/>
          <w:bCs/>
          <w:sz w:val="20"/>
          <w:szCs w:val="20"/>
          <w:u w:val="single"/>
          <w:lang w:bidi="he-IL"/>
        </w:rPr>
        <w:t>can not</w:t>
      </w:r>
      <w:proofErr w:type="spellEnd"/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agree with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>?</w:t>
      </w:r>
    </w:p>
    <w:p w:rsidR="003A44FD" w:rsidRPr="0094386C" w:rsidRDefault="003A44FD" w:rsidP="003A44FD">
      <w:pPr>
        <w:bidi/>
        <w:jc w:val="both"/>
        <w:rPr>
          <w:rFonts w:cs="David"/>
          <w:sz w:val="24"/>
          <w:szCs w:val="24"/>
          <w:lang w:bidi="he-IL"/>
        </w:rPr>
      </w:pPr>
      <w:r w:rsidRPr="0094386C">
        <w:rPr>
          <w:rFonts w:cs="David" w:hint="cs"/>
          <w:b/>
          <w:bCs/>
          <w:rtl/>
          <w:lang w:bidi="he-IL"/>
        </w:rPr>
        <w:t>אבל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</w:t>
      </w:r>
      <w:r w:rsidRPr="0094386C">
        <w:rPr>
          <w:rFonts w:cs="David"/>
          <w:b/>
          <w:bCs/>
          <w:rtl/>
          <w:lang w:bidi="he-IL"/>
        </w:rPr>
        <w:t>"</w:t>
      </w:r>
      <w:r w:rsidRPr="0094386C">
        <w:rPr>
          <w:rFonts w:cs="David" w:hint="cs"/>
          <w:b/>
          <w:bCs/>
          <w:rtl/>
          <w:lang w:bidi="he-IL"/>
        </w:rPr>
        <w:t>מ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משמע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דר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פליג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עלי</w:t>
      </w:r>
      <w:r w:rsidRPr="0094386C">
        <w:rPr>
          <w:rFonts w:cs="David"/>
          <w:b/>
          <w:bCs/>
          <w:rtl/>
          <w:lang w:bidi="he-IL"/>
        </w:rPr>
        <w:t>'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דאיהו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ס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שהמתכוין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להרוג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זה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והרג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זה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ממיתה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וחייב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וא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כ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דחזקי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דפוטרו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וממיתה</w:t>
      </w:r>
      <w:r w:rsidRPr="0094386C">
        <w:rPr>
          <w:rFonts w:cs="David"/>
          <w:rtl/>
          <w:lang w:bidi="he-IL"/>
        </w:rPr>
        <w:t xml:space="preserve">. </w:t>
      </w:r>
      <w:r w:rsidRPr="0094386C">
        <w:rPr>
          <w:rFonts w:cs="David" w:hint="cs"/>
          <w:rtl/>
          <w:lang w:bidi="he-IL"/>
        </w:rPr>
        <w:t>ומיהו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אע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פליג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עליה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אמרינן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התם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בפ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אלו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נערות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איכא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דלית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וכו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דרבנן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מודו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בהכי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אליבא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דר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ור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אמוראי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קאמרינן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דודאי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ס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כרבנן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והיינו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דאמרינן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בריש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הנחנקין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הניחא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למאן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תנא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למאן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דלית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תנא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חזקי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מאי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איכא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למימר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משום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דשמעינן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דפליג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כדאמרן</w:t>
      </w:r>
      <w:r w:rsidRPr="0094386C">
        <w:rPr>
          <w:rFonts w:cs="David"/>
          <w:rtl/>
          <w:lang w:bidi="he-IL"/>
        </w:rPr>
        <w:t xml:space="preserve">. </w:t>
      </w:r>
      <w:r w:rsidRPr="0094386C">
        <w:rPr>
          <w:rFonts w:cs="David" w:hint="cs"/>
          <w:rtl/>
          <w:lang w:bidi="he-IL"/>
        </w:rPr>
        <w:t>כן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תירץ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הרמב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ז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>.</w:t>
      </w:r>
      <w:r w:rsidRPr="0094386C">
        <w:rPr>
          <w:rFonts w:cs="David"/>
          <w:sz w:val="24"/>
          <w:szCs w:val="24"/>
          <w:rtl/>
          <w:lang w:bidi="he-IL"/>
        </w:rPr>
        <w:t xml:space="preserve"> </w:t>
      </w:r>
    </w:p>
    <w:p w:rsidR="0094386C" w:rsidRPr="0094386C" w:rsidRDefault="0094386C" w:rsidP="0094386C">
      <w:pPr>
        <w:jc w:val="both"/>
        <w:rPr>
          <w:rFonts w:cs="David" w:hint="cs"/>
          <w:b/>
          <w:bCs/>
          <w:sz w:val="20"/>
          <w:szCs w:val="20"/>
          <w:u w:val="single"/>
          <w:rtl/>
          <w:lang w:bidi="he-IL"/>
        </w:rPr>
      </w:pP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Although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פשטות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of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גמרא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is that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רבי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for sure is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חולק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on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here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ר"ן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quotes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תוספות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how it is possible </w:t>
      </w:r>
      <w:proofErr w:type="gramStart"/>
      <w:r w:rsidRPr="0094386C">
        <w:rPr>
          <w:rFonts w:cs="David"/>
          <w:b/>
          <w:bCs/>
          <w:sz w:val="20"/>
          <w:szCs w:val="20"/>
          <w:u w:val="single"/>
          <w:lang w:bidi="he-IL"/>
        </w:rPr>
        <w:t>that  the</w:t>
      </w:r>
      <w:proofErr w:type="gramEnd"/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חכמים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can agree with the basic principle of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that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קם ליה בדרבה מיניה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applies even when the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מעשה רציחה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 xml:space="preserve"> is done </w:t>
      </w:r>
      <w:r w:rsidRPr="0094386C">
        <w:rPr>
          <w:rFonts w:cs="David" w:hint="cs"/>
          <w:b/>
          <w:bCs/>
          <w:sz w:val="20"/>
          <w:szCs w:val="20"/>
          <w:u w:val="single"/>
          <w:rtl/>
          <w:lang w:bidi="he-IL"/>
        </w:rPr>
        <w:t>בשוגג</w:t>
      </w:r>
      <w:r w:rsidRPr="0094386C">
        <w:rPr>
          <w:rFonts w:cs="David"/>
          <w:b/>
          <w:bCs/>
          <w:sz w:val="20"/>
          <w:szCs w:val="20"/>
          <w:u w:val="single"/>
          <w:lang w:bidi="he-IL"/>
        </w:rPr>
        <w:t>. – see if you understand how?</w:t>
      </w:r>
    </w:p>
    <w:p w:rsidR="0094386C" w:rsidRPr="0094386C" w:rsidRDefault="003A44FD" w:rsidP="0094386C">
      <w:pPr>
        <w:bidi/>
        <w:jc w:val="both"/>
        <w:rPr>
          <w:rFonts w:cs="David" w:hint="cs"/>
          <w:rtl/>
          <w:lang w:bidi="he-IL"/>
        </w:rPr>
      </w:pPr>
      <w:r w:rsidRPr="0094386C">
        <w:rPr>
          <w:rFonts w:cs="David" w:hint="cs"/>
          <w:b/>
          <w:bCs/>
          <w:rtl/>
          <w:lang w:bidi="he-IL"/>
        </w:rPr>
        <w:t>אבל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בתוספות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ז</w:t>
      </w:r>
      <w:r w:rsidRPr="0094386C">
        <w:rPr>
          <w:rFonts w:cs="David"/>
          <w:b/>
          <w:bCs/>
          <w:rtl/>
          <w:lang w:bidi="he-IL"/>
        </w:rPr>
        <w:t>"</w:t>
      </w:r>
      <w:r w:rsidRPr="0094386C">
        <w:rPr>
          <w:rFonts w:cs="David" w:hint="cs"/>
          <w:b/>
          <w:bCs/>
          <w:rtl/>
          <w:lang w:bidi="he-IL"/>
        </w:rPr>
        <w:t>ל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אמרו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דר</w:t>
      </w:r>
      <w:r w:rsidRPr="0094386C">
        <w:rPr>
          <w:rFonts w:cs="David"/>
          <w:b/>
          <w:bCs/>
          <w:rtl/>
          <w:lang w:bidi="he-IL"/>
        </w:rPr>
        <w:t xml:space="preserve">' </w:t>
      </w:r>
      <w:r w:rsidRPr="0094386C">
        <w:rPr>
          <w:rFonts w:cs="David" w:hint="cs"/>
          <w:b/>
          <w:bCs/>
          <w:rtl/>
          <w:lang w:bidi="he-IL"/>
        </w:rPr>
        <w:t>נמי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פליג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אעיקר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היקשא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וס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דחייבי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מיתות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שוגגין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אחר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דאע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דאמר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במתכוין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להרוג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זה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והרג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זה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שהוא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אינו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בדמי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האשה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עצמה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שחייבו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הכתו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בהן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במקום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מיתה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משום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דכתי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ונתת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נפש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תחת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נפש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אבל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מדמי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ולדות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הוא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וכן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מכל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אחר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שנתחיי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באותה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הכאה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מכח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היקישא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דמכה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אדם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ומכה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בהמ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ומשום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אותה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היקישא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הוא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מודה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דחייבי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מיתות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שוגגין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אחר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שהוא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. </w:t>
      </w:r>
      <w:r w:rsidRPr="0094386C">
        <w:rPr>
          <w:rFonts w:cs="David" w:hint="cs"/>
          <w:rtl/>
          <w:lang w:bidi="he-IL"/>
        </w:rPr>
        <w:t>והיינו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דאמרינן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בפ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אלו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נערות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ומי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איכא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ד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מיתות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שוגגין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אחר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חייב</w:t>
      </w:r>
      <w:r w:rsidRPr="0094386C">
        <w:rPr>
          <w:rFonts w:cs="David"/>
          <w:rtl/>
          <w:lang w:bidi="he-IL"/>
        </w:rPr>
        <w:t xml:space="preserve">. </w:t>
      </w:r>
    </w:p>
    <w:p w:rsidR="0094386C" w:rsidRPr="0094386C" w:rsidRDefault="0094386C" w:rsidP="0094386C">
      <w:pPr>
        <w:jc w:val="both"/>
        <w:rPr>
          <w:rFonts w:cs="David"/>
          <w:b/>
          <w:bCs/>
          <w:sz w:val="20"/>
          <w:szCs w:val="20"/>
          <w:u w:val="single"/>
          <w:lang w:bidi="he-IL"/>
        </w:rPr>
      </w:pPr>
      <w:r w:rsidRPr="0094386C">
        <w:rPr>
          <w:rFonts w:cs="David"/>
          <w:b/>
          <w:bCs/>
          <w:sz w:val="20"/>
          <w:szCs w:val="20"/>
          <w:u w:val="single"/>
          <w:lang w:bidi="he-IL"/>
        </w:rPr>
        <w:t>Skip this for now</w:t>
      </w:r>
    </w:p>
    <w:p w:rsidR="0094386C" w:rsidRPr="0094386C" w:rsidRDefault="003A44FD" w:rsidP="0094386C">
      <w:pPr>
        <w:bidi/>
        <w:jc w:val="both"/>
        <w:rPr>
          <w:rFonts w:cs="David"/>
          <w:sz w:val="16"/>
          <w:szCs w:val="16"/>
          <w:lang w:bidi="he-IL"/>
        </w:rPr>
      </w:pPr>
      <w:r w:rsidRPr="0094386C">
        <w:rPr>
          <w:rFonts w:cs="David" w:hint="cs"/>
          <w:sz w:val="16"/>
          <w:szCs w:val="16"/>
          <w:rtl/>
          <w:lang w:bidi="he-IL"/>
        </w:rPr>
        <w:t>(והא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דאמר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רב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אדא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בר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אהבה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בפ</w:t>
      </w:r>
      <w:r w:rsidRPr="0094386C">
        <w:rPr>
          <w:rFonts w:cs="David"/>
          <w:sz w:val="16"/>
          <w:szCs w:val="16"/>
          <w:rtl/>
          <w:lang w:bidi="he-IL"/>
        </w:rPr>
        <w:t xml:space="preserve">' </w:t>
      </w:r>
      <w:r w:rsidRPr="0094386C">
        <w:rPr>
          <w:rFonts w:cs="David" w:hint="cs"/>
          <w:sz w:val="16"/>
          <w:szCs w:val="16"/>
          <w:rtl/>
          <w:lang w:bidi="he-IL"/>
        </w:rPr>
        <w:t>שור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שנגח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ד</w:t>
      </w:r>
      <w:r w:rsidRPr="0094386C">
        <w:rPr>
          <w:rFonts w:cs="David"/>
          <w:sz w:val="16"/>
          <w:szCs w:val="16"/>
          <w:rtl/>
          <w:lang w:bidi="he-IL"/>
        </w:rPr>
        <w:t xml:space="preserve">' </w:t>
      </w:r>
      <w:r w:rsidRPr="0094386C">
        <w:rPr>
          <w:rFonts w:cs="David" w:hint="cs"/>
          <w:sz w:val="16"/>
          <w:szCs w:val="16"/>
          <w:rtl/>
          <w:lang w:bidi="he-IL"/>
        </w:rPr>
        <w:t>וה</w:t>
      </w:r>
      <w:r w:rsidRPr="0094386C">
        <w:rPr>
          <w:rFonts w:cs="David"/>
          <w:sz w:val="16"/>
          <w:szCs w:val="16"/>
          <w:rtl/>
          <w:lang w:bidi="he-IL"/>
        </w:rPr>
        <w:t>' (</w:t>
      </w:r>
      <w:r w:rsidRPr="0094386C">
        <w:rPr>
          <w:rFonts w:cs="David" w:hint="cs"/>
          <w:sz w:val="16"/>
          <w:szCs w:val="16"/>
          <w:rtl/>
          <w:lang w:bidi="he-IL"/>
        </w:rPr>
        <w:t>דף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מב</w:t>
      </w:r>
      <w:r w:rsidRPr="0094386C">
        <w:rPr>
          <w:rFonts w:cs="David"/>
          <w:sz w:val="16"/>
          <w:szCs w:val="16"/>
          <w:rtl/>
          <w:lang w:bidi="he-IL"/>
        </w:rPr>
        <w:t xml:space="preserve">) </w:t>
      </w:r>
      <w:r w:rsidRPr="0094386C">
        <w:rPr>
          <w:rFonts w:cs="David" w:hint="cs"/>
          <w:sz w:val="16"/>
          <w:szCs w:val="16"/>
          <w:rtl/>
          <w:lang w:bidi="he-IL"/>
        </w:rPr>
        <w:t>אנשים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כי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נתכוונו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זה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לזה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אע</w:t>
      </w:r>
      <w:r w:rsidRPr="0094386C">
        <w:rPr>
          <w:rFonts w:cs="David"/>
          <w:sz w:val="16"/>
          <w:szCs w:val="16"/>
          <w:rtl/>
          <w:lang w:bidi="he-IL"/>
        </w:rPr>
        <w:t>"</w:t>
      </w:r>
      <w:r w:rsidRPr="0094386C">
        <w:rPr>
          <w:rFonts w:cs="David" w:hint="cs"/>
          <w:sz w:val="16"/>
          <w:szCs w:val="16"/>
          <w:rtl/>
          <w:lang w:bidi="he-IL"/>
        </w:rPr>
        <w:t>פ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שיש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אסון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באשה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יענשו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נתכוונו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לאשה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עצמה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לא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יענשו</w:t>
      </w:r>
      <w:r w:rsidRPr="0094386C">
        <w:rPr>
          <w:rFonts w:cs="David"/>
          <w:sz w:val="16"/>
          <w:szCs w:val="16"/>
          <w:rtl/>
          <w:lang w:bidi="he-IL"/>
        </w:rPr>
        <w:t xml:space="preserve">. </w:t>
      </w:r>
      <w:r w:rsidRPr="0094386C">
        <w:rPr>
          <w:rFonts w:cs="David" w:hint="cs"/>
          <w:sz w:val="16"/>
          <w:szCs w:val="16"/>
          <w:rtl/>
          <w:lang w:bidi="he-IL"/>
        </w:rPr>
        <w:t>נראה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דפליג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אדחזקיה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וכן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נראה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דעת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רש</w:t>
      </w:r>
      <w:r w:rsidRPr="0094386C">
        <w:rPr>
          <w:rFonts w:cs="David"/>
          <w:sz w:val="16"/>
          <w:szCs w:val="16"/>
          <w:rtl/>
          <w:lang w:bidi="he-IL"/>
        </w:rPr>
        <w:t>"</w:t>
      </w:r>
      <w:r w:rsidRPr="0094386C">
        <w:rPr>
          <w:rFonts w:cs="David" w:hint="cs"/>
          <w:sz w:val="16"/>
          <w:szCs w:val="16"/>
          <w:rtl/>
          <w:lang w:bidi="he-IL"/>
        </w:rPr>
        <w:t>י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ז</w:t>
      </w:r>
      <w:r w:rsidRPr="0094386C">
        <w:rPr>
          <w:rFonts w:cs="David"/>
          <w:sz w:val="16"/>
          <w:szCs w:val="16"/>
          <w:rtl/>
          <w:lang w:bidi="he-IL"/>
        </w:rPr>
        <w:t>"</w:t>
      </w:r>
      <w:r w:rsidRPr="0094386C">
        <w:rPr>
          <w:rFonts w:cs="David" w:hint="cs"/>
          <w:sz w:val="16"/>
          <w:szCs w:val="16"/>
          <w:rtl/>
          <w:lang w:bidi="he-IL"/>
        </w:rPr>
        <w:t>ל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שם</w:t>
      </w:r>
      <w:r w:rsidRPr="0094386C">
        <w:rPr>
          <w:rFonts w:cs="David"/>
          <w:sz w:val="16"/>
          <w:szCs w:val="16"/>
          <w:rtl/>
          <w:lang w:bidi="he-IL"/>
        </w:rPr>
        <w:t>.</w:t>
      </w:r>
      <w:r w:rsidRPr="0094386C">
        <w:rPr>
          <w:rFonts w:cs="David" w:hint="cs"/>
          <w:sz w:val="16"/>
          <w:szCs w:val="16"/>
          <w:rtl/>
          <w:lang w:bidi="he-IL"/>
        </w:rPr>
        <w:t>וי</w:t>
      </w:r>
      <w:r w:rsidRPr="0094386C">
        <w:rPr>
          <w:rFonts w:cs="David"/>
          <w:sz w:val="16"/>
          <w:szCs w:val="16"/>
          <w:rtl/>
          <w:lang w:bidi="he-IL"/>
        </w:rPr>
        <w:t>"</w:t>
      </w:r>
      <w:r w:rsidRPr="0094386C">
        <w:rPr>
          <w:rFonts w:cs="David" w:hint="cs"/>
          <w:sz w:val="16"/>
          <w:szCs w:val="16"/>
          <w:rtl/>
          <w:lang w:bidi="he-IL"/>
        </w:rPr>
        <w:t>א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דלא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פליג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אחזקי</w:t>
      </w:r>
      <w:r w:rsidRPr="0094386C">
        <w:rPr>
          <w:rFonts w:cs="David"/>
          <w:sz w:val="16"/>
          <w:szCs w:val="16"/>
          <w:rtl/>
          <w:lang w:bidi="he-IL"/>
        </w:rPr>
        <w:t xml:space="preserve">' </w:t>
      </w:r>
      <w:r w:rsidRPr="0094386C">
        <w:rPr>
          <w:rFonts w:cs="David" w:hint="cs"/>
          <w:sz w:val="16"/>
          <w:szCs w:val="16"/>
          <w:rtl/>
          <w:lang w:bidi="he-IL"/>
        </w:rPr>
        <w:t>ושם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יתבאר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  <w:r w:rsidRPr="0094386C">
        <w:rPr>
          <w:rFonts w:cs="David" w:hint="cs"/>
          <w:sz w:val="16"/>
          <w:szCs w:val="16"/>
          <w:rtl/>
          <w:lang w:bidi="he-IL"/>
        </w:rPr>
        <w:t>בע</w:t>
      </w:r>
      <w:r w:rsidRPr="0094386C">
        <w:rPr>
          <w:rFonts w:cs="David"/>
          <w:sz w:val="16"/>
          <w:szCs w:val="16"/>
          <w:rtl/>
          <w:lang w:bidi="he-IL"/>
        </w:rPr>
        <w:t>"</w:t>
      </w:r>
      <w:r w:rsidRPr="0094386C">
        <w:rPr>
          <w:rFonts w:cs="David" w:hint="cs"/>
          <w:sz w:val="16"/>
          <w:szCs w:val="16"/>
          <w:rtl/>
          <w:lang w:bidi="he-IL"/>
        </w:rPr>
        <w:t>ה</w:t>
      </w:r>
      <w:r w:rsidRPr="0094386C">
        <w:rPr>
          <w:rFonts w:cs="David"/>
          <w:sz w:val="16"/>
          <w:szCs w:val="16"/>
          <w:rtl/>
          <w:lang w:bidi="he-IL"/>
        </w:rPr>
        <w:t>.</w:t>
      </w:r>
      <w:r w:rsidRPr="0094386C">
        <w:rPr>
          <w:rFonts w:cs="David" w:hint="cs"/>
          <w:sz w:val="16"/>
          <w:szCs w:val="16"/>
          <w:rtl/>
          <w:lang w:bidi="he-IL"/>
        </w:rPr>
        <w:t>)</w:t>
      </w:r>
      <w:r w:rsidRPr="0094386C">
        <w:rPr>
          <w:rFonts w:cs="David"/>
          <w:sz w:val="16"/>
          <w:szCs w:val="16"/>
          <w:rtl/>
          <w:lang w:bidi="he-IL"/>
        </w:rPr>
        <w:t xml:space="preserve"> </w:t>
      </w:r>
    </w:p>
    <w:p w:rsidR="0094386C" w:rsidRPr="0094386C" w:rsidRDefault="0094386C" w:rsidP="0094386C">
      <w:pPr>
        <w:jc w:val="both"/>
        <w:rPr>
          <w:rFonts w:cs="David"/>
          <w:b/>
          <w:bCs/>
          <w:sz w:val="24"/>
          <w:szCs w:val="24"/>
          <w:u w:val="single"/>
          <w:lang w:bidi="he-IL"/>
        </w:rPr>
      </w:pPr>
      <w:proofErr w:type="gramStart"/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How to understand the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פסוקים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 of the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תורה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 xml:space="preserve"> acc. to </w:t>
      </w:r>
      <w:r w:rsidRPr="0094386C">
        <w:rPr>
          <w:rFonts w:cs="David" w:hint="cs"/>
          <w:b/>
          <w:bCs/>
          <w:sz w:val="24"/>
          <w:szCs w:val="24"/>
          <w:u w:val="single"/>
          <w:rtl/>
          <w:lang w:bidi="he-IL"/>
        </w:rPr>
        <w:t>תנא דבי חזקיה</w:t>
      </w:r>
      <w:r w:rsidRPr="0094386C">
        <w:rPr>
          <w:rFonts w:cs="David"/>
          <w:b/>
          <w:bCs/>
          <w:sz w:val="24"/>
          <w:szCs w:val="24"/>
          <w:u w:val="single"/>
          <w:lang w:bidi="he-IL"/>
        </w:rPr>
        <w:t>.</w:t>
      </w:r>
      <w:proofErr w:type="gramEnd"/>
    </w:p>
    <w:p w:rsidR="006974C4" w:rsidRPr="0094386C" w:rsidRDefault="003A44FD" w:rsidP="00B5791E">
      <w:pPr>
        <w:bidi/>
        <w:jc w:val="both"/>
        <w:rPr>
          <w:rFonts w:cs="David"/>
          <w:sz w:val="24"/>
          <w:szCs w:val="24"/>
          <w:lang w:bidi="he-IL"/>
        </w:rPr>
      </w:pPr>
      <w:r w:rsidRPr="0094386C">
        <w:rPr>
          <w:rFonts w:cs="David" w:hint="cs"/>
          <w:b/>
          <w:bCs/>
          <w:rtl/>
          <w:lang w:bidi="he-IL"/>
        </w:rPr>
        <w:t>ומ</w:t>
      </w:r>
      <w:r w:rsidRPr="0094386C">
        <w:rPr>
          <w:rFonts w:cs="David"/>
          <w:b/>
          <w:bCs/>
          <w:rtl/>
          <w:lang w:bidi="he-IL"/>
        </w:rPr>
        <w:t>"</w:t>
      </w:r>
      <w:r w:rsidRPr="0094386C">
        <w:rPr>
          <w:rFonts w:cs="David" w:hint="cs"/>
          <w:b/>
          <w:bCs/>
          <w:rtl/>
          <w:lang w:bidi="he-IL"/>
        </w:rPr>
        <w:t>מ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איכא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למידק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אשמעתין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לתנא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דבי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חזקיה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ונתת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נפש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תחת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נפש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למאי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מוקי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כיון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דאיהו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פטר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ליה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ממיתה</w:t>
      </w:r>
      <w:r w:rsidRPr="0094386C">
        <w:rPr>
          <w:rFonts w:cs="David"/>
          <w:b/>
          <w:bCs/>
          <w:rtl/>
          <w:lang w:bidi="he-IL"/>
        </w:rPr>
        <w:t xml:space="preserve"> </w:t>
      </w:r>
      <w:r w:rsidRPr="0094386C">
        <w:rPr>
          <w:rFonts w:cs="David" w:hint="cs"/>
          <w:b/>
          <w:bCs/>
          <w:rtl/>
          <w:lang w:bidi="he-IL"/>
        </w:rPr>
        <w:t>וממון</w:t>
      </w:r>
      <w:r w:rsidRPr="0094386C">
        <w:rPr>
          <w:rFonts w:cs="David"/>
          <w:b/>
          <w:bCs/>
          <w:rtl/>
          <w:lang w:bidi="he-IL"/>
        </w:rPr>
        <w:t>.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תירץ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דוד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ז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ס</w:t>
      </w:r>
      <w:r w:rsidRPr="0094386C">
        <w:rPr>
          <w:rFonts w:cs="David"/>
          <w:rtl/>
          <w:lang w:bidi="he-IL"/>
        </w:rPr>
        <w:t>"</w:t>
      </w:r>
      <w:r w:rsidRPr="0094386C">
        <w:rPr>
          <w:rFonts w:cs="David" w:hint="cs"/>
          <w:rtl/>
          <w:lang w:bidi="he-IL"/>
        </w:rPr>
        <w:t>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דר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אלעזר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דאמר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דבמצות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שבמיתה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הכתו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מדבר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במצות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במיתה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להמית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בהכאתו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ולפיכך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כשנהרגה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האשה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עליה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נתכוין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להכותו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מתניו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להמית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דפטור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אבל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נראה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וודאי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דכיון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להמית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שחיי</w:t>
      </w:r>
      <w:r w:rsidRPr="0094386C">
        <w:rPr>
          <w:rFonts w:cs="David"/>
          <w:rtl/>
          <w:lang w:bidi="he-IL"/>
        </w:rPr>
        <w:t xml:space="preserve">' </w:t>
      </w:r>
      <w:r w:rsidRPr="0094386C">
        <w:rPr>
          <w:rFonts w:cs="David" w:hint="cs"/>
          <w:rtl/>
          <w:lang w:bidi="he-IL"/>
        </w:rPr>
        <w:t>לשלם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ליורשיו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מזיק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דלענין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נזקין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בעינן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כוונה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דאדם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מועד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לעולם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תנן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ואפילו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לחזקיה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דפוטרו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בכל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ענין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היינו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דוקא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כשיש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בהכאה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להמית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אבל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כשאין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כדי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להמית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אינה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בכלל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מכה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אדם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אלא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בכלל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נזקין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הוא</w:t>
      </w:r>
      <w:r w:rsidRPr="0094386C">
        <w:rPr>
          <w:rFonts w:cs="David"/>
          <w:rtl/>
          <w:lang w:bidi="he-IL"/>
        </w:rPr>
        <w:t xml:space="preserve">. </w:t>
      </w:r>
      <w:r w:rsidRPr="0094386C">
        <w:rPr>
          <w:rFonts w:cs="David" w:hint="cs"/>
          <w:rtl/>
          <w:lang w:bidi="he-IL"/>
        </w:rPr>
        <w:t>ונתת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נפש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תחת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נפש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היינו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ממון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כדדריש</w:t>
      </w:r>
      <w:r w:rsidRPr="0094386C">
        <w:rPr>
          <w:rFonts w:cs="David"/>
          <w:rtl/>
          <w:lang w:bidi="he-IL"/>
        </w:rPr>
        <w:t xml:space="preserve"> </w:t>
      </w:r>
      <w:r w:rsidRPr="0094386C">
        <w:rPr>
          <w:rFonts w:cs="David" w:hint="cs"/>
          <w:rtl/>
          <w:lang w:bidi="he-IL"/>
        </w:rPr>
        <w:t>בגמרא</w:t>
      </w:r>
      <w:r w:rsidRPr="0094386C">
        <w:rPr>
          <w:rFonts w:cs="David"/>
        </w:rPr>
        <w:t>:</w:t>
      </w:r>
      <w:bookmarkStart w:id="0" w:name="_GoBack"/>
      <w:bookmarkEnd w:id="0"/>
    </w:p>
    <w:sectPr w:rsidR="006974C4" w:rsidRPr="0094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D"/>
    <w:rsid w:val="003A44FD"/>
    <w:rsid w:val="006974C4"/>
    <w:rsid w:val="0094386C"/>
    <w:rsid w:val="00B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YSMZ1</dc:creator>
  <cp:lastModifiedBy>YSMZ1</cp:lastModifiedBy>
  <cp:revision>1</cp:revision>
  <cp:lastPrinted>2013-04-23T06:35:00Z</cp:lastPrinted>
  <dcterms:created xsi:type="dcterms:W3CDTF">2013-04-23T06:16:00Z</dcterms:created>
  <dcterms:modified xsi:type="dcterms:W3CDTF">2013-04-23T12:07:00Z</dcterms:modified>
</cp:coreProperties>
</file>