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3E5E0" w14:textId="77777777" w:rsidR="00116833" w:rsidRDefault="00116833" w:rsidP="00116833">
      <w:pPr>
        <w:pStyle w:val="Title"/>
        <w:rPr>
          <w:rtl/>
        </w:rPr>
      </w:pPr>
      <w:r>
        <w:rPr>
          <w:rFonts w:hint="cs"/>
          <w:rtl/>
        </w:rPr>
        <w:t>עצר לצבי</w:t>
      </w:r>
    </w:p>
    <w:p w14:paraId="78669099" w14:textId="5DD7EC54" w:rsidR="00116833" w:rsidRDefault="00116833" w:rsidP="00116833">
      <w:pPr>
        <w:pStyle w:val="Subtitle"/>
        <w:rPr>
          <w:rtl/>
        </w:rPr>
      </w:pPr>
      <w:r>
        <w:rPr>
          <w:rFonts w:hint="cs"/>
          <w:rtl/>
        </w:rPr>
        <w:t>חזרה נמרצת</w:t>
      </w:r>
      <w:r w:rsidR="009652F3">
        <w:rPr>
          <w:rFonts w:hint="cs"/>
          <w:rtl/>
        </w:rPr>
        <w:t xml:space="preserve"> א'</w:t>
      </w:r>
      <w:bookmarkStart w:id="0" w:name="_GoBack"/>
      <w:bookmarkEnd w:id="0"/>
    </w:p>
    <w:p w14:paraId="11C62FB3" w14:textId="77777777" w:rsidR="00116833" w:rsidRDefault="00116833" w:rsidP="00116833">
      <w:pPr>
        <w:pStyle w:val="Heading3"/>
        <w:rPr>
          <w:rtl/>
        </w:rPr>
      </w:pPr>
      <w:r>
        <w:rPr>
          <w:rFonts w:hint="cs"/>
          <w:rtl/>
        </w:rPr>
        <w:t>גמר דין בפני בעלי דין</w:t>
      </w:r>
    </w:p>
    <w:p w14:paraId="7B20B214" w14:textId="77777777" w:rsidR="00116833" w:rsidRDefault="00116833" w:rsidP="00116833">
      <w:pPr>
        <w:pStyle w:val="Heading2"/>
        <w:rPr>
          <w:rtl/>
        </w:rPr>
      </w:pPr>
      <w:r>
        <w:rPr>
          <w:rFonts w:hint="cs"/>
          <w:rtl/>
        </w:rPr>
        <w:t>בבא קמא מה.</w:t>
      </w:r>
    </w:p>
    <w:p w14:paraId="305C911E" w14:textId="77777777" w:rsidR="00116833" w:rsidRPr="001E3B79" w:rsidRDefault="00116833" w:rsidP="00116833">
      <w:pPr>
        <w:rPr>
          <w:rtl/>
        </w:rPr>
      </w:pPr>
      <w:r w:rsidRPr="001E3B79">
        <w:rPr>
          <w:rtl/>
        </w:rPr>
        <w:t>השור יסקל וגם בעליו יומת, כמיתת הבעלים כך מיתת השור, מה בעלים בפניהם, אף שור בפניו.</w:t>
      </w:r>
    </w:p>
    <w:p w14:paraId="6A37FC72" w14:textId="77777777" w:rsidR="00116833" w:rsidRDefault="00116833" w:rsidP="00116833">
      <w:pPr>
        <w:pStyle w:val="Heading2"/>
        <w:rPr>
          <w:rtl/>
        </w:rPr>
      </w:pPr>
      <w:r>
        <w:rPr>
          <w:rFonts w:hint="cs"/>
          <w:rtl/>
        </w:rPr>
        <w:t xml:space="preserve">רש"י שם ד"ה </w:t>
      </w:r>
      <w:r w:rsidRPr="00F37352">
        <w:rPr>
          <w:rtl/>
        </w:rPr>
        <w:t>מה בעלים בפניהם</w:t>
      </w:r>
    </w:p>
    <w:p w14:paraId="00DC855F" w14:textId="77777777" w:rsidR="00116833" w:rsidRDefault="00116833" w:rsidP="00116833">
      <w:pPr>
        <w:rPr>
          <w:rtl/>
        </w:rPr>
      </w:pPr>
      <w:r>
        <w:rPr>
          <w:rFonts w:hint="cs"/>
          <w:rtl/>
        </w:rPr>
        <w:t>כ</w:t>
      </w:r>
      <w:r w:rsidRPr="00F37352">
        <w:rPr>
          <w:rtl/>
        </w:rPr>
        <w:t>דכתיב עד עמדו לפני העדה למשפט (במדבר לה).</w:t>
      </w:r>
    </w:p>
    <w:p w14:paraId="26F54CD4" w14:textId="77777777" w:rsidR="00116833" w:rsidRDefault="00116833" w:rsidP="00116833">
      <w:pPr>
        <w:pStyle w:val="Heading3"/>
        <w:rPr>
          <w:rtl/>
        </w:rPr>
      </w:pPr>
      <w:r>
        <w:rPr>
          <w:rFonts w:hint="cs"/>
          <w:rtl/>
        </w:rPr>
        <w:t>סמיכה</w:t>
      </w:r>
    </w:p>
    <w:p w14:paraId="2B912727" w14:textId="77777777" w:rsidR="00116833" w:rsidRDefault="00116833" w:rsidP="00116833">
      <w:pPr>
        <w:pStyle w:val="Heading2"/>
        <w:rPr>
          <w:rtl/>
        </w:rPr>
      </w:pPr>
      <w:r w:rsidRPr="00973D92">
        <w:rPr>
          <w:rtl/>
        </w:rPr>
        <w:t>מסכת סנהדרין ב. ה: יג: יד.</w:t>
      </w:r>
    </w:p>
    <w:p w14:paraId="7A97C2BE" w14:textId="77777777" w:rsidR="00116833" w:rsidRDefault="00116833" w:rsidP="00116833">
      <w:pPr>
        <w:pStyle w:val="Heading2"/>
        <w:rPr>
          <w:sz w:val="18"/>
          <w:szCs w:val="18"/>
          <w:rtl/>
        </w:rPr>
      </w:pPr>
      <w:r>
        <w:rPr>
          <w:rFonts w:hint="cs"/>
          <w:rtl/>
        </w:rPr>
        <w:t xml:space="preserve">משנה בכורות כח: </w:t>
      </w:r>
      <w:r w:rsidRPr="00084690">
        <w:rPr>
          <w:rFonts w:hint="cs"/>
          <w:sz w:val="18"/>
          <w:szCs w:val="18"/>
          <w:rtl/>
        </w:rPr>
        <w:t>סיפור דרבי טרפון</w:t>
      </w:r>
    </w:p>
    <w:p w14:paraId="2B16E4BB" w14:textId="77777777" w:rsidR="00116833" w:rsidRPr="00C23C39" w:rsidRDefault="00116833" w:rsidP="00116833">
      <w:pPr>
        <w:pStyle w:val="Heading2"/>
        <w:rPr>
          <w:rtl/>
        </w:rPr>
      </w:pPr>
      <w:r>
        <w:rPr>
          <w:rFonts w:hint="cs"/>
          <w:rtl/>
        </w:rPr>
        <w:t>רמב"ם הלכות ממרים א:א</w:t>
      </w:r>
    </w:p>
    <w:p w14:paraId="285192CE" w14:textId="77777777" w:rsidR="00116833" w:rsidRDefault="00116833" w:rsidP="00116833">
      <w:pPr>
        <w:pStyle w:val="Heading2"/>
        <w:rPr>
          <w:rtl/>
        </w:rPr>
      </w:pPr>
      <w:r>
        <w:rPr>
          <w:rtl/>
        </w:rPr>
        <w:t>רמב"ם הלכות סנהדרין ה</w:t>
      </w:r>
      <w:r>
        <w:rPr>
          <w:rFonts w:hint="cs"/>
          <w:rtl/>
        </w:rPr>
        <w:t>:ח</w:t>
      </w:r>
    </w:p>
    <w:p w14:paraId="5C79BD81" w14:textId="77777777" w:rsidR="00116833" w:rsidRDefault="00116833" w:rsidP="00116833">
      <w:pPr>
        <w:rPr>
          <w:rtl/>
        </w:rPr>
      </w:pPr>
      <w:r>
        <w:rPr>
          <w:rtl/>
        </w:rPr>
        <w:t>דיני קנסות</w:t>
      </w:r>
      <w:r w:rsidRPr="007125F2">
        <w:rPr>
          <w:rtl/>
        </w:rPr>
        <w:t xml:space="preserve"> כגון גזילות וחבלות ותשלומי כפל ותשלומי ארבעה וחמשה והאונס והמפתה וכיוצא בהן אין דנין אותם אלא שלשה מומחים והם הסמוכין בארץ ישראל, אבל שאר דיני ממונות כגון הודאות והלואות אינן צריכין מומחה אלא אפילו שלשה הדיוטות ואפילו אחד מומחה דן אותן, לפיכך דנין בהודאות והלואות וכיוצא בהן בחוצה לארץ, אע"פ שאין בית דין של חוצה לארץ אלהים שליחות בית דין של ארץ ישראל עושין, ואין להן רשות לדון דיני קנסות בשליחותן.</w:t>
      </w:r>
    </w:p>
    <w:p w14:paraId="4567E171" w14:textId="77777777" w:rsidR="00116833" w:rsidRPr="00EE723B" w:rsidRDefault="00116833" w:rsidP="00116833">
      <w:pPr>
        <w:pStyle w:val="Heading2"/>
        <w:rPr>
          <w:rtl/>
        </w:rPr>
      </w:pPr>
      <w:r>
        <w:rPr>
          <w:rFonts w:hint="cs"/>
          <w:rtl/>
        </w:rPr>
        <w:t>מגילה ט.</w:t>
      </w:r>
    </w:p>
    <w:p w14:paraId="3D409540" w14:textId="77777777" w:rsidR="00116833" w:rsidRPr="007F21C5" w:rsidRDefault="00116833" w:rsidP="00116833">
      <w:pPr>
        <w:pStyle w:val="Heading2"/>
      </w:pPr>
      <w:r>
        <w:rPr>
          <w:rFonts w:hint="cs"/>
          <w:rtl/>
        </w:rPr>
        <w:t xml:space="preserve">שרידי אש חלק ד' עמ' קלט-קמא </w:t>
      </w:r>
      <w:r>
        <w:rPr>
          <w:rtl/>
        </w:rPr>
        <w:t>–</w:t>
      </w:r>
      <w:r>
        <w:rPr>
          <w:rFonts w:hint="cs"/>
          <w:rtl/>
        </w:rPr>
        <w:t xml:space="preserve"> טכס הסמיכה</w:t>
      </w:r>
    </w:p>
    <w:p w14:paraId="71AA92FC" w14:textId="77777777" w:rsidR="00116833" w:rsidRDefault="00116833" w:rsidP="00116833">
      <w:pPr>
        <w:pStyle w:val="Heading2"/>
        <w:rPr>
          <w:rtl/>
        </w:rPr>
      </w:pPr>
      <w:r w:rsidRPr="00233F42">
        <w:rPr>
          <w:rFonts w:hint="cs"/>
          <w:rtl/>
        </w:rPr>
        <w:t>מתוך ספר ארץ הצבי – קונטרס הסמיכה</w:t>
      </w:r>
      <w:r>
        <w:rPr>
          <w:rFonts w:hint="cs"/>
          <w:rtl/>
        </w:rPr>
        <w:t>, עמ' רכה, ע"ע בספר שיעורי הרב עמ' א' וי"ד</w:t>
      </w:r>
    </w:p>
    <w:p w14:paraId="37D5CC7A" w14:textId="77777777" w:rsidR="00116833" w:rsidRPr="00C74C76" w:rsidRDefault="00116833" w:rsidP="00116833">
      <w:pPr>
        <w:pStyle w:val="Heading2"/>
        <w:rPr>
          <w:shd w:val="clear" w:color="auto" w:fill="auto"/>
          <w:rtl/>
        </w:rPr>
      </w:pPr>
      <w:r w:rsidRPr="00C74C76">
        <w:rPr>
          <w:shd w:val="clear" w:color="auto" w:fill="auto"/>
          <w:rtl/>
        </w:rPr>
        <w:t>ספר המצוות לרמב"ם מצות עשה קנג</w:t>
      </w:r>
    </w:p>
    <w:p w14:paraId="201232C6" w14:textId="77777777" w:rsidR="00116833" w:rsidRDefault="00116833" w:rsidP="00116833">
      <w:r w:rsidRPr="00C74C76">
        <w:rPr>
          <w:rtl/>
        </w:rPr>
        <w:t>והמצוה הקנ"ג היא שצונו ית</w:t>
      </w:r>
      <w:r>
        <w:rPr>
          <w:rtl/>
        </w:rPr>
        <w:t>' לקדש חדשים ולחשב חדשים ושנים.</w:t>
      </w:r>
      <w:r>
        <w:rPr>
          <w:rFonts w:hint="cs"/>
          <w:rtl/>
        </w:rPr>
        <w:t xml:space="preserve">.. </w:t>
      </w:r>
      <w:r w:rsidRPr="00C74C76">
        <w:rPr>
          <w:rtl/>
        </w:rPr>
        <w:t xml:space="preserve">אבל מצוה זו לא יעשה אותה לעולם זולת בית דין הגדול לבד. ובארץ ישראל לבד. ולכן בטלה הראייה אצלנו היום בהעדר בית דין הגדול כמו שבטלה הקרבת הקרבנות בהעדר המקדש. ובזה יטעו המינין הנקראים בכאן במזרח קראין. וזה הוא שורש גם כן שלא יודו בו גם כן זולתינו מכלל הרבנים והולכים עמהם באפלה חשכה. ודע שהחשבון הזה שנמנה אותו היום ונדע בו ראשי החדשים והמועדים אי אפשר לעשותו אלא בארץ ישראל לבד. אלא בעת הצורך ובהעדר החכמים מארץ ישראל אז אפשר לבית דין הסמוך בארץ ישראל שיעבר השנים ויקבע חדשים בחוצה לארץ כמו שעשה רבי עקיבא כמו שהתבאר בתלמוד (ברכות סג א יבמו' קכב א). ובזה קושי גדול חזק. והידוע תמיד שבית דין הגדול אמנם היה בארץ ישראל והם יקבעו חדשים ויעברו שנים בפנים המקובלים אצלם ובקבוצם גם כן. </w:t>
      </w:r>
    </w:p>
    <w:p w14:paraId="75329039" w14:textId="77777777" w:rsidR="00116833" w:rsidRDefault="00116833" w:rsidP="00116833">
      <w:pPr>
        <w:rPr>
          <w:rtl/>
        </w:rPr>
      </w:pPr>
      <w:r w:rsidRPr="00C74C76">
        <w:rPr>
          <w:rtl/>
        </w:rPr>
        <w:t xml:space="preserve">ובכאן שורש גדול מאד משרשי האמונה לא ידעהו ולא יתבונן במקומו אלא מי שדעתו עמוקה. וזה שהיותנו היום בחוצה לארץ מונים במלאכת העבור שבידינו ואומרים שזה היום ראש חדש וזה היום יום טוב לא מפני חשבוננו נקבעהו יום טוב בשום פנים אלא מפני שבית דין הגדול שבארץ ישראל כבר קבעוהו זה היום ראש חודש או יום טוב. ומפני אמרם שזה היום ראש חדש או יום טוב יהיה ראש חדש או יום טוב, בין שהיתה פעולתם זאת בחשבון או בראיה. כמו שבא בפירוש (ספר' אמור פ"י) אלה מועדי י"י אשר תקראו אותם אין לי מועדות אלא אלו, כלומר שיאמרו הם שהם מועדות אפילו שוגגין אפילו אנוסין אפילו מוטעין כמו שבאתנו הקבלה. ואנחנו אמנם נחשב היום כדי שנדע היום שקבעו הם ר"ל בני ארץ ישראל בו ר"ח כי במלאכה הזאת בעצמה מונין וקובעין היום, לא בראיה. ועל קביעתם נסמוך. לא על חשבוננו. אבל חשבוננו הוא לגלויי מילתא. והבין זה מאד. ואני אוסיף לך באור. אילו איפשר דרך משל שבני ארץ ישראל יעדרו מארץ ישראל, חלילה לאל מעשות זאת כי הוא הבטיח שלא ימחה אותות האומה מכל וכל, ולא יהיה שם בית דין ולא יהיה בחוצה לארץ בית דין שנסמך בארץ, הנה חשבוננו זה לא יועילנו אז כלום בשום פנים. לפי שאין לנו רשות שנחשב בחוצה לארץ ונעבר שנים ונקבע חדשים אלא בתנאים הנזכרים כמו שבארנו. כי מציון תצא תורה ודבר י"י </w:t>
      </w:r>
      <w:r w:rsidRPr="00C74C76">
        <w:rPr>
          <w:rtl/>
        </w:rPr>
        <w:lastRenderedPageBreak/>
        <w:t>מירושלים (ישעי' ב מיכה ד). וכשיתבונן מי שיש לו שכל שלם לשונות התלמוד בכונה הזאת יתבאר לו כל מה שאמרנוהו ביאור אין ספק בו.</w:t>
      </w:r>
      <w:r>
        <w:rPr>
          <w:rFonts w:hint="cs"/>
          <w:rtl/>
        </w:rPr>
        <w:t>..</w:t>
      </w:r>
      <w:r w:rsidRPr="00C74C76">
        <w:rPr>
          <w:rtl/>
        </w:rPr>
        <w:t xml:space="preserve">    </w:t>
      </w:r>
    </w:p>
    <w:p w14:paraId="2FD3C0B0" w14:textId="77777777" w:rsidR="00116833" w:rsidRDefault="00116833" w:rsidP="00116833">
      <w:pPr>
        <w:rPr>
          <w:rtl/>
        </w:rPr>
      </w:pPr>
    </w:p>
    <w:p w14:paraId="6993DBA7" w14:textId="77777777" w:rsidR="00116833" w:rsidRPr="00DF0F50" w:rsidRDefault="00116833" w:rsidP="00116833">
      <w:pPr>
        <w:pStyle w:val="Heading2"/>
        <w:rPr>
          <w:shd w:val="clear" w:color="auto" w:fill="auto"/>
          <w:rtl/>
        </w:rPr>
      </w:pPr>
      <w:r w:rsidRPr="00DF0F50">
        <w:rPr>
          <w:shd w:val="clear" w:color="auto" w:fill="auto"/>
          <w:rtl/>
        </w:rPr>
        <w:t>השגות הרמב"ן לספר המצוות לרמב"ם מצות עשה קנג</w:t>
      </w:r>
    </w:p>
    <w:p w14:paraId="685E8CF4" w14:textId="77777777" w:rsidR="00116833" w:rsidRDefault="00116833" w:rsidP="00116833">
      <w:pPr>
        <w:rPr>
          <w:rtl/>
        </w:rPr>
      </w:pPr>
      <w:r w:rsidRPr="00DF0F50">
        <w:rPr>
          <w:rtl/>
        </w:rPr>
        <w:t xml:space="preserve">   אמר הכותב ידעתי כי שכלי איננו שלם ובריא בתלמוד ועם כל זה אינני חושד אותו ל</w:t>
      </w:r>
      <w:r>
        <w:rPr>
          <w:rtl/>
        </w:rPr>
        <w:t>היות חולה או בלתי שלם בדבר הזה.</w:t>
      </w:r>
      <w:r>
        <w:rPr>
          <w:rFonts w:hint="cs"/>
          <w:rtl/>
        </w:rPr>
        <w:t>..</w:t>
      </w:r>
      <w:r w:rsidRPr="00DF0F50">
        <w:rPr>
          <w:rtl/>
        </w:rPr>
        <w:t xml:space="preserve">  והתימה מן הרב כי הוא אומר שהמצוה הזאת לא יעשה אותה לעולם אלא ב"ד הגדול ובא"י בלבד ולפיכך בטלה הראיה אצלינו היום להעדר הב"ד הגדול ואמר שבזה טעו המינין הנקראין במזרח קראין ושזה הוא העיקר שחלקו עמהם הרבנים. והנה דבר ברור וידוע הוא שבית דין הגדול בטל מא"י ואפילו קודם החרבן ר"ל שלא היה בהם דין ב"ד הגדול כמו שאמרו בראשון מע"ז (ח ב) ארבעים שנה עד שלא חרב הבית גלתה סנהדרי גדולה וישבה לה בחנות למאי הלכתא לומר שלא דנו דיני נפשות כיון דחזו דנפישי להו רוצחים אמרו מוטב נגלי ממקום למקום דכתיב ועשית על פי הדבר אשר יגידו לך מן המקום ההוא אשר יבחר י"י מלמד שהמקום גורם. כלומר כל זמן שסנהדרי גדולה במקומה בלשכת הגזית סנהדרי קטנה נוהגת בכל מקום ואפילו בח"ל ודנין דיני נפשות בכל מקום אבל משגלתה סנהדרי גדולה מן המקום ההוא בטלו דיני נפשות מכל ישראל. ואפילו ביציאתם משם לטייל מעט ולחזור נטל כוחם ורשותם מהם עד שיהיו במקומם כמו שאמרו (סנה' יד ב) מצאן אבית פאגי והמרה עליהן יכול תהא המראתו המראה ת"ל וקמת ועלית אל המקום מלמד שהמקום גורם. וכל שכן לאחר חורבן </w:t>
      </w:r>
      <w:r>
        <w:rPr>
          <w:rFonts w:hint="cs"/>
          <w:rtl/>
        </w:rPr>
        <w:t>..</w:t>
      </w:r>
      <w:r w:rsidRPr="00DF0F50">
        <w:rPr>
          <w:rtl/>
        </w:rPr>
        <w:t xml:space="preserve">. ומאותה שעה בטלו כל הדינין התלויין בב"ד הגדול. ואם כן הדבר לא היו יכולין לקדש על פי הראייה מזמן הארבעים שנה קודם החרבן, וידוע הוא בכמה מקומו' בגמ' (ר"ה כ א, כא א, סנה' יב א) שהיו עושין כן עד זמן קרוב לסתימת התלמוד. ובין בראייה בין בחשבון בזמן הרע הזה שאין בא"י סנהדרין ולא ב"ד סמוכין כלל ואין בח"ל ב"ד שנסמך בארץ לא יועיל חשבוננו שום תועלת בשום פנים כפי דברי הרב שכבר נעדר מא"י ב"ד ואין שם כלל ב"ד לקדש החודש ולעבר השנה וכן מחוצה </w:t>
      </w:r>
      <w:r>
        <w:rPr>
          <w:rtl/>
        </w:rPr>
        <w:t>לארץ נעדר לגמרי ב"ד שנסמך בארץ.</w:t>
      </w:r>
    </w:p>
    <w:p w14:paraId="0E524D14" w14:textId="77777777" w:rsidR="00116833" w:rsidRDefault="00116833" w:rsidP="00116833">
      <w:pPr>
        <w:rPr>
          <w:rtl/>
        </w:rPr>
      </w:pPr>
      <w:r w:rsidRPr="00DF0F50">
        <w:rPr>
          <w:rtl/>
        </w:rPr>
        <w:t>וראיתי בחיבורו הגדול בהלכות קידוש החודש (רפ"ה) שכתב עוד כך שקדוש החדש ועבור שנה אין עושין אותו אלא סנהדרין שבא"י או ב"ד הסמוכין בארץ שנתנו להם הסנהדרין רשות. ונראה שעל סנהדרי גדולה הוא אומר כן. וכך כתב שם (פ"ד ה"ט) עוד בעיבור השנה שאין מעברין את השנה אלא במזומנין לה כיצד יאמר ראש ב"ד הגדול לפלוני ופלוני מן הסנהדרין היו מזומנין וכו'. וכתב עוד (שם ה"י) שצריך שיהא ראש בית דין הגדול שהוא ראש ישיבה שלשבעים ואחד והוא הנקרא נשיא עמהם</w:t>
      </w:r>
      <w:r w:rsidRPr="002914F2">
        <w:rPr>
          <w:b/>
          <w:bCs/>
          <w:u w:val="single"/>
          <w:rtl/>
        </w:rPr>
        <w:t xml:space="preserve"> או שירצה.</w:t>
      </w:r>
      <w:r w:rsidRPr="00DF0F50">
        <w:rPr>
          <w:rtl/>
        </w:rPr>
        <w:t xml:space="preserve"> ויש בכל זה שבושים גדולי</w:t>
      </w:r>
      <w:r>
        <w:rPr>
          <w:rtl/>
        </w:rPr>
        <w:t>ם.</w:t>
      </w:r>
    </w:p>
    <w:p w14:paraId="0663A2FB" w14:textId="77777777" w:rsidR="00116833" w:rsidRPr="00DF0F50" w:rsidRDefault="00116833" w:rsidP="00116833">
      <w:pPr>
        <w:rPr>
          <w:rtl/>
        </w:rPr>
      </w:pPr>
      <w:r w:rsidRPr="00DF0F50">
        <w:rPr>
          <w:rtl/>
        </w:rPr>
        <w:t xml:space="preserve">אבל העניין שהוא שלם מכל דופי ומנופה מכל עפרורית בסוגית התלמוד בעניין הזה הוא מה שאומר שקדוש החדש ועבור השנה אינם צריכין ב"ד הגדול אלא שלשה והם מומחין כמו ששנו משנה שלימה בתחלת סנהדרין עבור החדש בשלשה עבור שנה בשלשה וכן שנו בשלישי מראש השנה (כה ב) ראוהו שלשה והם ב"ד יעמדו שנים ויושיבו מחבריהם אצל היחיד ויעידו שניהם בפניהם ויאמרו מקודש מקודש שאין היחיד נאמן על ידי עצמו ואמרו בגמרא פשיטא סד"א דכיון דתנן דיני ממונות בשלשה ואם היה מומחה לרבים דן אפילו יחידי הכא נמי לקדשיה ביחיד קמ"ל ואימא הכ' נמי אין לך מומחה לרבים כמשה רבינו וקאמר רחמנא עד דאיכא אהרן בהדך דכתיב החודש הזה לכם ראש חדשים. כלומר ואין בית דין שקול מוסיפין עליהם עוד אחד. וכן בעבור אמרו עוד בגמר סנהדרין (כו א) ר' חייא בר זרנוקי ור' שמעון בן יהוצדק הוו אזלי לעבורי שנה בעסיא פגע בהו ריש לקיש. ובגמר ארץ ישראל (סנה' פ"א ה"ב) הזכירו מעשה אמרו לעבור שנה מתחילין מן הצד וכבר נכנס ר' יוחנן והוא הקטן שבהם אמרו לו אמרו הרי השנה מקודשת בעבורה אמר השנה מקודשת בעבור אמר רבי יונתן ראה הלשון שלמדנו בן הנפח אילו הייתי אומר בעבורה הייתי אומר שאלו אחד עשר יום שהחמה עודפת על הלבנה אלא בעבור שהוסיפו לה חכמים שלשים יום. הרי שני התלמודים שוים שמחשבין ומעברין את השנה בשאר בתי דינין ובכל זמן. שלא היו החכמים האלו מכלל סנהדרי גדולה וסנהדרי גדולה כבר נתבטל דינה משעת חרבן כמו שבארנו.  </w:t>
      </w:r>
    </w:p>
    <w:p w14:paraId="377018D4" w14:textId="77777777" w:rsidR="00116833" w:rsidRPr="00DF0F50" w:rsidRDefault="00116833" w:rsidP="00116833">
      <w:pPr>
        <w:rPr>
          <w:rtl/>
        </w:rPr>
      </w:pPr>
      <w:r w:rsidRPr="00DF0F50">
        <w:rPr>
          <w:rtl/>
        </w:rPr>
        <w:t xml:space="preserve">  ואל תשתומם בזה ממאמרם (סנה' יו ב) משה במקום שבעים וחד קאי ותאמר לי כי עדות זו מסורה לכם לסנהדרי גדולה הוא כמו שהרב מלמדך. שצווי הכתוב בלכם אינו אלא למומחין כיוצא בהם. שאילו היה מסור לסנהדרי גדולה בלבד היה אומר החדש הזה לך, כמו שאמרו (שם א) אין דנין כהן גדול אלא בב"ד של שבעים ואחד דכתיב את הדבר הגדול יביאו אליך דבריו שלגדול, ומשה במקום שבעים וחד קאי, ולא היה לאהרן זכר בקדוש החודש. אבל מפני שאמר לכם הכניס אהרן בכלל לומר שצריך שנים דומים לשניהם בהמחאה ותוספת השלישי ידוע מדין אין ב"ד שקול וחזר הדבר לכל שלשה מומחין.  </w:t>
      </w:r>
    </w:p>
    <w:p w14:paraId="627545D8" w14:textId="77777777" w:rsidR="00116833" w:rsidRPr="00DF0F50" w:rsidRDefault="00116833" w:rsidP="00116833">
      <w:pPr>
        <w:rPr>
          <w:rtl/>
        </w:rPr>
      </w:pPr>
      <w:r w:rsidRPr="00DF0F50">
        <w:rPr>
          <w:rtl/>
        </w:rPr>
        <w:t xml:space="preserve">  וזהו הדין הנהוג להם מן התורה בין קודם חרבן בין לאחר החרבן אלא בזמן שהיה להם בית דין הגדול היה הדבר מסור להם והם היו המקדשים את החדש והמעברים את השנים לא ב"ד אחר מפני שרשות כל ישראל נטולה מכל ב"ד אחר עמהם. והיה מטכסיסם שאין מעברין את השנה אא"כ ירצה הנשיא וכן בעדות החדש הוא היה המקבל העדות ומקדש את החדש ועם כל זה תיקנו שאם היה במקום אחר יהא כבודו מחול ולא יהיו העדים הולכים אלא למקום הוועד ושם יקדשו החדש כמו שאמור באחרון שלראש השנה (לא ב). ומצוה מן התורה לעבר את השנה ביהודה לא בשאר א"י אבל אם היו החכמים הגדולים במקום אחר אפילו בחוצה לארץ ואין כמותם בארץ והם שנסמכו בארץ מעברין אותה שם כמו </w:t>
      </w:r>
      <w:r w:rsidRPr="00DF0F50">
        <w:rPr>
          <w:rtl/>
        </w:rPr>
        <w:lastRenderedPageBreak/>
        <w:t xml:space="preserve">שאמרו באחרון שלברכות (סג א - ב) כשירד חנניה בן אחי ר' יהושע לגולה היה מעבר שנים וקובע חדשים בח"ל שגרו אחריו שני תלמידי חכמים ואמרו לו מפני מה אתה מעבר שנים וקובע חדשים בחוצה לארץ אמר להם שכך מצינו בעקיבא בן יוסף שהיה מעבר שנים וקובע חדשים בח"ל אמרו לו הנח לעקיבא בן יוסף שלא הניח כמותו וירד אמר להם אף אני לא הנחתי כמותי וירדתי אמרו לו גדיים שהנחת נעשו תיישים וכך אמרו לנו אמרו לו משמנו אם חוזר בו מוטב ואם לאו יהא בנידוי. והמתלמד מן המעשה הזה כי בלא רשות ב"ד שלארץ ישראל היה מעבר שנים וקובע חדשים. אבל יראה לי שבזמן שבית המקדש קיים שהיו ב"ד הגדול במקומם ולהם הרשות נתונה מן הכתוב שנ' (ר"פ שופטי') ועשית על פי הדבר אשר יגידו לך מן המקום ההוא אשר יבחר י"י לא היה רשות לשום אדם לעבר ולקדש אלא להם או ברשותם.  </w:t>
      </w:r>
    </w:p>
    <w:p w14:paraId="48055E96" w14:textId="77777777" w:rsidR="00116833" w:rsidRPr="00DF0F50" w:rsidRDefault="00116833" w:rsidP="00116833">
      <w:pPr>
        <w:rPr>
          <w:rtl/>
        </w:rPr>
      </w:pPr>
      <w:r w:rsidRPr="00DF0F50">
        <w:rPr>
          <w:rtl/>
        </w:rPr>
        <w:t xml:space="preserve">  וכך אמרו במכילתא (ר"פ החודש) ר' יאשיה אומר מנין אתה אומר שאין מעברין את השנה אלא בב"ד הגדול שבירושלם ת"ל ראשון הוא לכם דברו אל כל עדת בני ישראל. והוא העניין שפרשנו שהיה להם רשות כל ישראל והסכמה שלכלם, לא שיהיו שאר הסמוכין פסולין לזה. אבל כיון שגלו ונטל כח המשפט מהם שהמקום גורם ואין להם כח אפילו כסנהדרי קטנה לדון דיני נפשות מאותה שעה תהיה הרשות ביד הגדול שבישראל לקדש ולעבר אפילו בח"ל. וזה דבר הגון. ואמרו עוד בירושל' בראשון שלסנהדרין (ה"ב) בח"ל אין מעברין אותה ואם עברוה אינה מעוברת ביכולין לעבר אותה בארץ אבל כשאינם יכולין לעבר אותה בארץ מעברין אותה בח"ל יחזקאל עבר בח"ל ברוך בן נריה עבר בח"ל חנניה בן אחי ר' יהושע עבר בח"ל שלח ליה ר' וכו'. אבל אם אין בא"י ב"ד שלשלשה סמוכין ולא בחוצה לארץ שנסמכו בארץ כדין הסמיכה מן התורה עד יהושע מפי משה מפי הגבורה באמת שיתבטלו המועדות ולא יועיל חשבונינו בשום פנים כאשר הזכיר הרב. ואין הפרש וחלוק בדבר בין שנמחה משם אותות האומה לגמרי, שכבר היה זה כענין שאמרו במסכת יומא (נד א) ר' יהודה אומר חמשים ושתים שנה לא עבר איש ביהודה שנאמר מעוף השמים ועד בהמה נדדו הלכו ושם אמרו רבי יוסי אומר שבע שנים נתקיימה גפרית ומלח בא"י, ובין בהיות שם אנשים רבים מעמנו, אחר שאין שם בית דין ראוי לקדש ולעבר, רצוני לומר ב"ד שלשלשה סמוכין כדין. והיום בעונותינו כבר בטל הבית דין הזה ונעדר מכל ישראל.  </w:t>
      </w:r>
    </w:p>
    <w:p w14:paraId="110A88A5" w14:textId="77777777" w:rsidR="00116833" w:rsidRDefault="00116833" w:rsidP="00116833">
      <w:r w:rsidRPr="00DF0F50">
        <w:rPr>
          <w:rtl/>
        </w:rPr>
        <w:t xml:space="preserve">  וראיתי לו עוד בהלכות קדוש החדש (פ"ה ה"א - ב) שאמר בזמן שאין סנהדרין בא"י אין קובעין חדשים ואין מעברין שנים אלא בחשבון זה שאנו מחשבין היום ודבר זה הל"מ הוא שבזמן שיש סנהדרין קובעין על פי הראייה ובזמן שאין סנהדרין קובעין בחשבון זה שאנו מחשבין בו היום. נתקשה לו עוד הענין ושם הדבר מסורת וקבלה והל"מ מה שלא נאמר בתלמוד ולא הוזכר זה בשום מקום והוא עצמו זצ"ל הזכיר שם (ה"ג) כי בימי חכמי המשנה וכן בימי חכמי התלמוד עד ימי אביי ורבא לא היו קובעין בחשבון ועל קביעות א"י בראיה היו סומכין. וכבר בארנו שלא היתה סנהדרי גדולה נוהגת לאחר חרבן ואם היו נוהגין בה לא היה להם דין ב"ד הגדול ולא דין סנהדרין כלל. ועם כל זה לפי דבריו בספר הזה שהוא מודה שאפילו בקביעות החשבון צריך שיהיה שם בארץ ב"ד או שיהיה בחוצה לארץ ב"ד שנסמך בארץ בטלו המועדות היום מכמה שנים שהרי אין בארץ ב"ד נסמך ולא בחוצה לארץ. וכן אפילו לדברינו שגם אנו מצריכין מן התורה בין בראיה בין בחשבון ב"ד שלשלשה והם מומחין והנה היום נעדר הבית דין הזה מכל ישראל. אבל מרפא הקושי הגדול הזה הוא שר' הלל הנשיא בנו שלרבי יהודה הנשיא שתקן חשבון העבור הוא קדש חדשים ועבר שנים הראויין להתעבר לפי מניינו עד שיבוא אליהו ז"ל ונחזור לקדושנו על פי הראייה בב"ד בבית הגדול והקדוש אמן במהרה בימינו יהיה. שהוא זכור לטוב ראה שיתבטלו המועדות מפני הפסד הסמיכה כמו שנתבטלו דיני קנסות וכל דבר שצריך מומחין ועמד ותקן החשבון וקדש ועבר בו חדשים ושנים עד שיבנה בית המקדש ולפיכך הוא שבטלה הראייה אצלנו לפי שאין לנו ב"ד הראויין לקבל העדות ולקדש על פיהם. והוא טעותם של ה</w:t>
      </w:r>
      <w:r>
        <w:rPr>
          <w:rtl/>
        </w:rPr>
        <w:t>מינין הקראין י"ש. לא כדברי הרב.</w:t>
      </w:r>
    </w:p>
    <w:p w14:paraId="5C28E7D9" w14:textId="77777777" w:rsidR="00116833" w:rsidRDefault="00116833" w:rsidP="00116833">
      <w:r w:rsidRPr="00DF0F50">
        <w:rPr>
          <w:rtl/>
        </w:rPr>
        <w:t xml:space="preserve">ועל השואל להקשות מזו שאמרו (ר"ה ז א, סנה' יב א) אין מעברין את השנה לפני ראש השנה ואם עברוה אינה מעוברת אבל מפני הדוחק מעברין אותה אחר ראש השנה מיד. ותשובת זו השאילה שאין זמן העבור קבוע להם כי מן התורה אין להם אלא שלא יעברו אותה אחר ניסן דכתיב החדש הזה לכם ראש חדשים ודרשו (סנה' יב ב, וש"נ) זה ניסן ואין אחר ניסן, אבל לפי שלא היו רגילין בעבור אלא בקרוב לאדר שנודע להם ענין האביב ופירות האילן ואם יקדימו להם בשנה מן השנים יבוא הדבר לידי שכחה ושבוש מפני זה היה להם תקון שלא יעברו אותה קודם ר"ה שמא ישכחו העם ויבאו לזלזל בחמץ בפסח ובמועדות והתנו שאם עברוה לא תהא מעוברת עד שיחזרו ויגלו חשבונם לעם בזמנו. וכך אמרו (שם א) חשובי מחשבינן גלויי לא מגלינן. אבל כיון שראה החכם הנזכר בזמנו ביטול המועדות לגמרי אם לא יעשה הקיבוע ההוא וראה תקון הכל בחשבון הזה אין מקדים ואין מאחר ושהדבר יותר מוסכם ומקובל על העם בדעתם המועדות בקביעות מאין שבוש ושנוי עמד וקדש חדשים ועבר השנים כולם לפי החשבון בב"ד ההוא הסמוך ובארץ הנבחרת כראוי. </w:t>
      </w:r>
    </w:p>
    <w:p w14:paraId="28535BBB" w14:textId="77777777" w:rsidR="00116833" w:rsidRDefault="00116833" w:rsidP="00116833">
      <w:r w:rsidRPr="00DF0F50">
        <w:rPr>
          <w:rtl/>
        </w:rPr>
        <w:t xml:space="preserve">ואני סבור שאין קדוש החודש מעכב בחדשים ולא הצריכו חכמים לומר מקודש מקודש אלא שהוא מצוה לפרסומי מילתא בעלמא אבל מכיון שהסכימה דעת ב"ד שיהיה החדש הזה מלא או חסר קורא אני בו אשר תקראו אותם. שהרי ר' אלעזר בר' שמעון אומר (שם י ב, ר"ה כד א) בין מלא בין חסר אין מקדשין אותו שנ' וקדשתם את שנת החמשים שנה שנים אתה מקדש ואין אתה מקדש חדשים, ור' אלעזר בר' צדוק, שהלכה כמותו (ר"ה כד א), אמר אם לא נראה בזמנו אין מקדשין אותו. אלמא אין קדוש מעכב. וכן אמרו (שם כ א) שמצוה לקדש ע"פ הראייה, ואינו מעכב. והוא כל שכן בעיבור. ומה שאמרו (ב"ב קכא א) מועדי י"י צריכין מומחין ומועדי י"י צריכין קדוש בית דין, זה הוא למצוה. אי נמי צריכין בית דין קאמר לחשוב בהם ולהסכים ביחד אם מלאים אם חסרים ובשנים אם פשוטה אם מעוברת וכך אמרו (ר"ה ז א) שתא מעוברת בחושבנא תליא מילתא. ולפי כל זה נאמר שמשעה שהסכים ר' הלל הנשיא ובית דינו על החשבון הזה ותקן </w:t>
      </w:r>
      <w:r w:rsidRPr="00DF0F50">
        <w:rPr>
          <w:rtl/>
        </w:rPr>
        <w:lastRenderedPageBreak/>
        <w:t xml:space="preserve">אותו לדורות בחדשים ובשנים קורא אני בהם אלה מועדי י"י אשר תקראו אותם במועדם. וזה הענין הוא קיום החדשים והמועדות היום עד יבוא ויורה צדק לנו:    </w:t>
      </w:r>
    </w:p>
    <w:p w14:paraId="20F2DDFE" w14:textId="77777777" w:rsidR="00116833" w:rsidRDefault="00116833" w:rsidP="00116833">
      <w:pPr>
        <w:pStyle w:val="Heading2"/>
      </w:pPr>
      <w:r>
        <w:rPr>
          <w:rtl/>
        </w:rPr>
        <w:t>פירוש המשנה לרמב"ם מסכת בכורות פרק ד</w:t>
      </w:r>
      <w:r>
        <w:rPr>
          <w:rFonts w:hint="cs"/>
          <w:rtl/>
        </w:rPr>
        <w:t xml:space="preserve"> משנה ג</w:t>
      </w:r>
    </w:p>
    <w:p w14:paraId="203B1093" w14:textId="77777777" w:rsidR="00116833" w:rsidRPr="00547D50" w:rsidRDefault="00116833" w:rsidP="00116833">
      <w:r w:rsidRPr="00547D50">
        <w:rPr>
          <w:rtl/>
        </w:rPr>
        <w:t>ודע כי ענין מומחה, מוסמך, כלומר שיהא אותו אדם שכבר נבחן ונוסה ונמצא בחכמה גדול ומובהק, אם היה אותו שבחנו ונסהו בית דין הרי הוא נקרא מומחה בית דין, ואם היה שנתפרסמה חכמתו אצל רבים מבני אדם בלי שיסמכוהו בית דין הרי זה נקרא מומחה לרבים. ואף כאשר סמכוהו בית דין אינו מותר לו להתיר בכורות אלא עד אשר ירשוהו בית דין בכך ויאמרו לו בפירוש שיתיר בכורות במומן. וכבר ביארנו בתחלת סנהדרין שאין נקרא בית דין בסתם אלא סמוך בארץ ישראל, בין שהיה סמוך מפי סמוך או בהסכמת בני ארץ ישראל למנותו ראש ישיבה, לפי שבני ארץ ישראל הם אשר נקראין קהל, וה' קראם כל הקהל ואפילו היו עשרה אחדים, ואין חוששין למי שזולתם בחוצה לארץ כמו שבארנו בהוריות, ואין רשות ראש גלות מועילה בהתר בכורות בלבד, אלא צריכין בכך רשות ישיבת ארץ ישראל כמו שנתבאר בתלמוד. וכל מקום שתשמע מומחה בהתר בכור או ראיית מומו דע שהכוונה בכך מומחה שנטל רשות בית דין לראית בכור.</w:t>
      </w:r>
    </w:p>
    <w:p w14:paraId="14F78CD4" w14:textId="77777777" w:rsidR="00116833" w:rsidRDefault="00116833" w:rsidP="00116833">
      <w:pPr>
        <w:pStyle w:val="Heading2"/>
        <w:rPr>
          <w:rtl/>
        </w:rPr>
      </w:pPr>
      <w:r w:rsidRPr="00617C86">
        <w:rPr>
          <w:rtl/>
        </w:rPr>
        <w:t>שו"ת אבני נזר חלק אורח חיים סימן שי</w:t>
      </w:r>
      <w:r>
        <w:rPr>
          <w:rtl/>
        </w:rPr>
        <w:t xml:space="preserve">  </w:t>
      </w:r>
    </w:p>
    <w:p w14:paraId="77E2680B" w14:textId="77777777" w:rsidR="00116833" w:rsidRDefault="00116833" w:rsidP="00116833">
      <w:pPr>
        <w:rPr>
          <w:rtl/>
        </w:rPr>
      </w:pPr>
      <w:r>
        <w:rPr>
          <w:rtl/>
        </w:rPr>
        <w:t xml:space="preserve">  א) ואשר תי' רום מעלתו דברי רמב"ם [קידוה"ח פ"ה ה"ב] שכתב שבזמן שאין סנהדרין אין מקדשין על פי הראי' רק על פי חשבון.   והקשה הרמב"ן [בהשגות לסהמ"צ עשה קנ"ג ד"ה וראיתי לו] דעד אביי ורבא הי' מקדשין על פי הראי' אף שלא הי' סנהדרין.   ותי' רום מעלתו דכוונת הרמב"ם בסנהדרין הגם דקידוש החודש בשלשה רק הכוונה שיהי' כל ישראל כפופים תחתיהם.   דאם לא כן אלו יסכימו לקדש ואלו לעבר.   וכן בעיבור שנה אלו יסכימו לעבר ואלו שלא לעבר.   ואנחנו לא נדע מה נעשה.   ואם מקצת יעשו כך ומקצת יעשו כך יהי' לאלו יום טוב ולאלו חול ואי אפשר.   וזה כוונת (הספרי) [הספרא אמור פר' ט'] דבר אל כל עדת בני ישראל כו' שיהי' היום טוב לכל ישראל.   ואלה דברים ברורים:  </w:t>
      </w:r>
    </w:p>
    <w:p w14:paraId="43BE75B1" w14:textId="77777777" w:rsidR="00116833" w:rsidRDefault="00116833" w:rsidP="00116833">
      <w:pPr>
        <w:rPr>
          <w:rtl/>
        </w:rPr>
      </w:pPr>
      <w:r>
        <w:rPr>
          <w:rtl/>
        </w:rPr>
        <w:t xml:space="preserve">  ב) ומזה הוליד רום מעלתו דעל כרחך אף לאחר החורבן בזמן שהי' נשיאי ישראל בבבל ובארץ ישראל.   והי' כל ישראל כפופים תחתיהם דינו כמו סנהדרין.   ועל כן הי' יכולין לקדש על פי הראי'.   ובזה יש לעיין קצת שהרי בבל לא הי' נכנע תחת נשיאי ארץ ישראל כדאמרינן סנהדרין (דף ה' ע"א) הכא שבט התם מחוקק.   ואם כן איך יכלו לקדש בארץ ישראל.   אך יש ליישב כיון שבבבל לא הי' יכולין לקדש חדשים.   הי' לענין קידוש החודש בעל כרחן נכנעים תחת נשיא ארץ ישראל.   וכל שיש בארץ ישראל נשיא שכל חכמי ארץ ישראל נכנעים תחתיו דינו כמו סנהדרין.   דשוב לא שייך לומר אלו יאמרו לקדש ואלו לעבר.   שחכמי חוץ לארץ אינם יכולים לקדש ולא לעבר.   וכל חכמי ארץ ישראל נכנעים תחת הנשיא.   ובעל כורחן כאשר יסכים הנשיא כן יהי':  </w:t>
      </w:r>
    </w:p>
    <w:p w14:paraId="7CB5DF57" w14:textId="77777777" w:rsidR="00116833" w:rsidRDefault="00116833" w:rsidP="00116833">
      <w:pPr>
        <w:rPr>
          <w:rtl/>
        </w:rPr>
      </w:pPr>
      <w:r>
        <w:rPr>
          <w:rtl/>
        </w:rPr>
        <w:t xml:space="preserve">  ג) מה שכתב הרמב"ם [בסהמ"צ שם] דאם חס ושלום לא יהי' בית דין בארץ ישראל ולא בחוץ לארץ בית דין שנסמך בארץ ישראל, ולא ידורו ישראל בארץ ישראל חס ושלום אין כאן מועדות.   והקשה הרמב"ן דמה מועיל שדרים בארץ ישראל אם אין כאן בית דין סמוכים.   ותי' רום מעלתו דאפשר כיון שכתב הרמב"ם [סנהדרין פ"ד הי"א] דאם הסכימו כל חכמי ארץ ישראל לסמוך אחד יכולין לסמוך.   וכמו כן דיכולין לסמוך לדבר אחד בלבד.   ובודאי דעת כל חכמי ארץ ישראל שכל מי שירצה לקדש על פי החשבון.   יהי' לענין זה סמוך:  </w:t>
      </w:r>
    </w:p>
    <w:p w14:paraId="6845F6DA" w14:textId="77777777" w:rsidR="00116833" w:rsidRDefault="00116833" w:rsidP="00116833">
      <w:pPr>
        <w:rPr>
          <w:rtl/>
        </w:rPr>
      </w:pPr>
      <w:r>
        <w:rPr>
          <w:rtl/>
        </w:rPr>
        <w:t xml:space="preserve">  ד) והנה אני רואה שהדבר ספק אצל כבוד תורתו.   ואם ספיקות שלו כך כו'.   כי כוון בזה לדעת הרלב"ח בקונטרס הסמיכה [דפוס ווינציא דף רפ"ח] וז"ל לכן אני אומר לתקן זה הקושי הגדול שהרב הולך לשיטתו.   שהוא סובר שאם נתקבצו כל חכמי ארץ ישראל יכולין לסמוך מי שירצו.   ועתה כשקובעים ואומרים יום פלוני הוא ראש חודש או יום פלוני מועד.   הוה לי' כאלו מסכימים כולם שחכמיהם יהי' סמוכים לענין קידוש החודש וקביעות המועדים.   שיכולין הם לסמוך סמוך אחד לקצת דברים ולשאר דברים לא יהי' סמוך.   ובודאי שבענין כזה אין חילוק בכל ארץ ישראל בין בחכמים בין בהמון עם.   שלא יסכימו שיהי' חכמיהם סמוכים לזה הענין.   ואם תדקדק בלשון הרב בספר המצוות שלו [עשה קנ"ג] משם יתבאר לך שמ"ש שהוא הבטיח שלא ימחה אותה אומה מהכל נראה משם מ"ש.   ולמה לו להזכיר בני ארץ ישראל לא היה לו להזכיר אלא הבית דין והחכמים.   אלא ודאי הכוונה שאף על פי שלא יהי' שם בית דין בפירוש.   אנן סהדי מן הסתם שכל החכמים וכל ישראל מסכימים שיהי' הראשים מהם סמוכים.   לענין קביעת החדשים.   ואף על פי שלא יפרשו.   עד כאן לשון הרלב"ח ולפנינו יתבאר בעזר השם דעתינו בשיטת הרמב"ם:  </w:t>
      </w:r>
      <w:r>
        <w:rPr>
          <w:rFonts w:hint="cs"/>
          <w:rtl/>
        </w:rPr>
        <w:t>...</w:t>
      </w:r>
    </w:p>
    <w:p w14:paraId="5F1BF8E9" w14:textId="77777777" w:rsidR="00116833" w:rsidRDefault="00116833" w:rsidP="00116833">
      <w:pPr>
        <w:rPr>
          <w:rtl/>
        </w:rPr>
      </w:pPr>
      <w:r>
        <w:rPr>
          <w:rtl/>
        </w:rPr>
        <w:t xml:space="preserve">  י) ועתה נבאר דברי הרמב"ם.   דודאי הרמב"ם מודה לקידוש הלל.   אלא דמכל מקום אם אין ב"ד בארץ ישראל שראויים לקדש אחר כך לא מהני קידוש הלל מפרע.   ואם יש שם ישראל.   נוכל לומר כיון שביד חכמי ארץ ישראל לעשות סמוכים לקדש.   חשיב ראוי לקדש.   או יש לומר שביד כל חכמי ארץ ישראל לקדש החודש כמו שבידם לעשות סמוכים להרמב"ם.   אבל בהעדר ישראל חס ושלום מארץ ישראל ליתא לקידוש הלל:  </w:t>
      </w:r>
    </w:p>
    <w:p w14:paraId="4F28FC2D" w14:textId="77777777" w:rsidR="00116833" w:rsidRDefault="00116833" w:rsidP="00116833">
      <w:pPr>
        <w:rPr>
          <w:rtl/>
        </w:rPr>
      </w:pPr>
      <w:r>
        <w:rPr>
          <w:rtl/>
        </w:rPr>
        <w:t xml:space="preserve">  יא) מה שהקשה על הרמב"ן שכתב דהלל הי' מותר לעבר קודם ראש השנה דהטעם משום גזירה שמא ישכח.   מה שאין כן היכי שיפסוק הסמיכה לגמרי.   ואי אפשר באופן אחר.   והקשה מעלת כבוד תורתו דאם כן מה מקשה הש"ס [סנהדרין יב ע"א] מר' עקיבא הרי התם גם כן חשש כזה.   ולדידי פשוט דר' עקיבא עיבר סתם בלי תנאי.   ובזה אסור </w:t>
      </w:r>
      <w:r>
        <w:rPr>
          <w:rtl/>
        </w:rPr>
        <w:lastRenderedPageBreak/>
        <w:t>שמא יהי' סמיכה וישכח.   אבל הלל כיון שלא קידש רק על תנאי.   ממה נפשך אם יהי' סמיכה לא קידש ולא עיבר.   ואם לא יהי' מה הפסיד.   כל שכן אם לא יקדש ולא יעבר לא יהי' מועדים כלל:</w:t>
      </w:r>
    </w:p>
    <w:p w14:paraId="725F3C03" w14:textId="77777777" w:rsidR="00116833" w:rsidRDefault="00116833" w:rsidP="00116833">
      <w:r>
        <w:rPr>
          <w:rtl/>
        </w:rPr>
        <w:t xml:space="preserve">ידידו הדוש"ת באה"ר הק' אברהם:    </w:t>
      </w:r>
    </w:p>
    <w:p w14:paraId="4A8E2DFC" w14:textId="77777777" w:rsidR="00116833" w:rsidRDefault="00116833" w:rsidP="00116833">
      <w:pPr>
        <w:pStyle w:val="Heading3"/>
        <w:rPr>
          <w:rtl/>
        </w:rPr>
      </w:pPr>
      <w:r>
        <w:rPr>
          <w:rFonts w:hint="cs"/>
          <w:rtl/>
        </w:rPr>
        <w:t>מידות שהתורה נדרשת בהם</w:t>
      </w:r>
    </w:p>
    <w:p w14:paraId="4B86EFCB" w14:textId="77777777" w:rsidR="00116833" w:rsidRPr="00D8180C" w:rsidRDefault="00116833" w:rsidP="00116833">
      <w:pPr>
        <w:pStyle w:val="Heading2"/>
        <w:rPr>
          <w:rtl/>
        </w:rPr>
      </w:pPr>
      <w:hyperlink r:id="rId7" w:history="1">
        <w:r w:rsidRPr="00D8180C">
          <w:rPr>
            <w:rStyle w:val="Hyperlink"/>
            <w:rFonts w:hint="cs"/>
            <w:rtl/>
          </w:rPr>
          <w:t>דברי מנחם (כשר) ח"ב עמ' א</w:t>
        </w:r>
      </w:hyperlink>
      <w:r>
        <w:rPr>
          <w:rFonts w:hint="cs"/>
          <w:rtl/>
        </w:rPr>
        <w:t xml:space="preserve"> (</w:t>
      </w:r>
      <w:r>
        <w:t>Hebrewbooks Link</w:t>
      </w:r>
      <w:r>
        <w:rPr>
          <w:rFonts w:hint="cs"/>
          <w:rtl/>
        </w:rPr>
        <w:t>) בענין ל"ט מלאכות</w:t>
      </w:r>
    </w:p>
    <w:p w14:paraId="12AA1105" w14:textId="77777777" w:rsidR="00116833" w:rsidRDefault="00116833" w:rsidP="00116833">
      <w:pPr>
        <w:pStyle w:val="Heading3"/>
        <w:rPr>
          <w:rtl/>
        </w:rPr>
      </w:pPr>
      <w:r>
        <w:rPr>
          <w:rFonts w:hint="cs"/>
          <w:rtl/>
        </w:rPr>
        <w:t>הודאות והלואות</w:t>
      </w:r>
    </w:p>
    <w:p w14:paraId="215BB13A" w14:textId="77777777" w:rsidR="00116833" w:rsidRPr="00DA6B6C" w:rsidRDefault="00116833" w:rsidP="00116833">
      <w:pPr>
        <w:pStyle w:val="Heading2"/>
      </w:pPr>
      <w:r>
        <w:rPr>
          <w:rFonts w:hint="cs"/>
          <w:rtl/>
        </w:rPr>
        <w:t xml:space="preserve">ספר גינת אגוז סימן נ - </w:t>
      </w:r>
      <w:r w:rsidRPr="005A10CB">
        <w:rPr>
          <w:rFonts w:hint="cs"/>
          <w:rtl/>
        </w:rPr>
        <w:t>בענין מלוה הכתובה בתורה</w:t>
      </w:r>
      <w:r>
        <w:rPr>
          <w:rStyle w:val="FootnoteReference"/>
          <w:rtl/>
        </w:rPr>
        <w:footnoteReference w:id="1"/>
      </w:r>
    </w:p>
    <w:p w14:paraId="55AAD1B0" w14:textId="77777777" w:rsidR="00116833" w:rsidRDefault="00116833" w:rsidP="00116833">
      <w:pPr>
        <w:pStyle w:val="Heading2"/>
      </w:pPr>
      <w:r>
        <w:rPr>
          <w:rFonts w:hint="cs"/>
          <w:rtl/>
        </w:rPr>
        <w:t>מאירי בבא קמא ע:</w:t>
      </w:r>
    </w:p>
    <w:p w14:paraId="153B420E" w14:textId="77777777" w:rsidR="00116833" w:rsidRPr="00D55521" w:rsidRDefault="00116833" w:rsidP="00116833">
      <w:r w:rsidRPr="00D55521">
        <w:rPr>
          <w:rtl/>
        </w:rPr>
        <w:t>כלל תדע שדבר זה אינו שאע"פ שאין בית דין מחייבין בכך כל שעשה הוא מעצמו מיהא מכירה היא אתנן אסרה תורה ואפילו בא על אמו והרי בא על אמו שהוא חייב מיתה ואלו תבעה אמו אתננה בפנינו אין מחייבין אותו שאין אדם מת ומשלם ואעפ"כ אם נתנו לה בלא הכרח בית דין חל עליו שם אתנן ונאסר</w:t>
      </w:r>
    </w:p>
    <w:p w14:paraId="1D61C2E5" w14:textId="77777777" w:rsidR="00116833" w:rsidRDefault="00116833" w:rsidP="00116833">
      <w:pPr>
        <w:pStyle w:val="Heading2"/>
        <w:rPr>
          <w:rtl/>
        </w:rPr>
      </w:pPr>
      <w:r>
        <w:rPr>
          <w:rFonts w:hint="cs"/>
          <w:rtl/>
        </w:rPr>
        <w:t xml:space="preserve">נפש הרב עמ' יח בהערה 22 </w:t>
      </w:r>
      <w:r>
        <w:rPr>
          <w:rtl/>
        </w:rPr>
        <w:t>–</w:t>
      </w:r>
      <w:r>
        <w:rPr>
          <w:rFonts w:hint="cs"/>
          <w:rtl/>
        </w:rPr>
        <w:t xml:space="preserve"> דרך בקיאותו של הגרי"ד בעניינים ולא בפרטי פרטים</w:t>
      </w:r>
    </w:p>
    <w:p w14:paraId="4A7E7A52" w14:textId="77777777" w:rsidR="00BA2963" w:rsidRPr="00BA2963" w:rsidRDefault="00BA2963" w:rsidP="00BA2963">
      <w:pPr>
        <w:pStyle w:val="Heading3"/>
      </w:pPr>
    </w:p>
    <w:sectPr w:rsidR="00BA2963" w:rsidRPr="00BA296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9A299" w14:textId="77777777" w:rsidR="00116833" w:rsidRDefault="00116833" w:rsidP="00AE281B">
      <w:r>
        <w:separator/>
      </w:r>
    </w:p>
  </w:endnote>
  <w:endnote w:type="continuationSeparator" w:id="0">
    <w:p w14:paraId="1833B2FA" w14:textId="77777777" w:rsidR="00116833" w:rsidRDefault="00116833"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82317" w14:textId="77777777"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1B90F" w14:textId="77777777" w:rsidR="00116833" w:rsidRDefault="00116833" w:rsidP="00AE281B">
      <w:r>
        <w:separator/>
      </w:r>
    </w:p>
  </w:footnote>
  <w:footnote w:type="continuationSeparator" w:id="0">
    <w:p w14:paraId="0ED3DBFD" w14:textId="77777777" w:rsidR="00116833" w:rsidRDefault="00116833" w:rsidP="00AE281B">
      <w:r>
        <w:continuationSeparator/>
      </w:r>
    </w:p>
  </w:footnote>
  <w:footnote w:id="1">
    <w:p w14:paraId="6326B902" w14:textId="77777777" w:rsidR="00116833" w:rsidRDefault="00116833" w:rsidP="00116833">
      <w:pPr>
        <w:pStyle w:val="FootnoteText"/>
      </w:pPr>
      <w:r>
        <w:rPr>
          <w:rStyle w:val="FootnoteReference"/>
        </w:rPr>
        <w:footnoteRef/>
      </w:r>
      <w:r>
        <w:rPr>
          <w:rtl/>
        </w:rPr>
        <w:t xml:space="preserve"> </w:t>
      </w:r>
      <w:r>
        <w:rPr>
          <w:rFonts w:hint="cs"/>
          <w:rtl/>
        </w:rPr>
        <w:t>ע"ע בספר ארץ הצבי עמ' רד וספר שיעורי הרב למס' סנהדרין עמ' יד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FB8C4" w14:textId="7F49DFD0" w:rsidR="00143892" w:rsidRDefault="00143892" w:rsidP="00143892">
    <w:pPr>
      <w:pStyle w:val="Header"/>
      <w:bidi w:val="0"/>
    </w:pPr>
    <w:r>
      <w:rPr>
        <w:rFonts w:hint="cs"/>
        <w:rtl/>
      </w:rPr>
      <w:t xml:space="preserve">שיעור כ"א - מס' סנהדרין </w:t>
    </w:r>
    <w:r>
      <w:rPr>
        <w:rFonts w:hint="cs"/>
        <w:rtl/>
      </w:rPr>
      <w:t>חזרה א'</w:t>
    </w:r>
    <w:r>
      <w:rPr>
        <w:rtl/>
      </w:rPr>
      <w:tab/>
    </w:r>
    <w:r w:rsidRPr="00563B31">
      <w:rPr>
        <w:rtl/>
      </w:rPr>
      <w:t>ז' חשון תשע"ו</w:t>
    </w:r>
    <w:r>
      <w:rPr>
        <w:rFonts w:hint="cs"/>
        <w:rtl/>
      </w:rPr>
      <w:t xml:space="preserve"> </w:t>
    </w:r>
    <w:r>
      <w:rPr>
        <w:rtl/>
      </w:rPr>
      <w:tab/>
    </w:r>
    <w:r>
      <w:rPr>
        <w:rFonts w:hint="cs"/>
        <w:rtl/>
      </w:rPr>
      <w:t>הרב צבי שכטר</w:t>
    </w:r>
  </w:p>
  <w:p w14:paraId="66C7E234" w14:textId="41EA9555" w:rsidR="000005CB" w:rsidRPr="00143892" w:rsidRDefault="000005CB" w:rsidP="00143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33"/>
    <w:rsid w:val="000005CB"/>
    <w:rsid w:val="00114827"/>
    <w:rsid w:val="00116833"/>
    <w:rsid w:val="00125C0B"/>
    <w:rsid w:val="00143892"/>
    <w:rsid w:val="002B5A91"/>
    <w:rsid w:val="002C0CEB"/>
    <w:rsid w:val="00527574"/>
    <w:rsid w:val="005F54E7"/>
    <w:rsid w:val="007A4624"/>
    <w:rsid w:val="008F2FC0"/>
    <w:rsid w:val="00956A5D"/>
    <w:rsid w:val="009652F3"/>
    <w:rsid w:val="00995396"/>
    <w:rsid w:val="009E247D"/>
    <w:rsid w:val="00AE281B"/>
    <w:rsid w:val="00AF6D7E"/>
    <w:rsid w:val="00B97B87"/>
    <w:rsid w:val="00BA2963"/>
    <w:rsid w:val="00BC2476"/>
    <w:rsid w:val="00C227FC"/>
    <w:rsid w:val="00C402D8"/>
    <w:rsid w:val="00D40A69"/>
    <w:rsid w:val="00EC7C87"/>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C6B5"/>
  <w15:chartTrackingRefBased/>
  <w15:docId w15:val="{D1D3FB30-C7F8-4060-BD84-405D17BF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833"/>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BA2963"/>
    <w:pPr>
      <w:outlineLvl w:val="1"/>
    </w:pPr>
    <w:rPr>
      <w:sz w:val="24"/>
      <w:szCs w:val="24"/>
    </w:rPr>
  </w:style>
  <w:style w:type="paragraph" w:styleId="Heading3">
    <w:name w:val="heading 3"/>
    <w:basedOn w:val="Normal"/>
    <w:next w:val="Normal"/>
    <w:link w:val="Heading3Char"/>
    <w:uiPriority w:val="9"/>
    <w:unhideWhenUsed/>
    <w:qFormat/>
    <w:rsid w:val="00BA296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A2963"/>
    <w:rPr>
      <w:rFonts w:ascii="Narkisim" w:hAnsi="Narkisim" w:cs="Narkisim"/>
      <w:color w:val="000080"/>
      <w:sz w:val="24"/>
      <w:szCs w:val="24"/>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basedOn w:val="DefaultParagraphFont"/>
    <w:link w:val="Heading3"/>
    <w:uiPriority w:val="9"/>
    <w:rsid w:val="00BA2963"/>
    <w:rPr>
      <w:rFonts w:ascii="Narkisim" w:hAnsi="Narkisim" w:cs="Narkisim"/>
      <w:b/>
      <w:bCs/>
      <w:sz w:val="28"/>
      <w:szCs w:val="28"/>
      <w:u w:val="single"/>
    </w:rPr>
  </w:style>
  <w:style w:type="paragraph" w:styleId="FootnoteText">
    <w:name w:val="footnote text"/>
    <w:basedOn w:val="Normal"/>
    <w:link w:val="FootnoteTextChar"/>
    <w:uiPriority w:val="99"/>
    <w:semiHidden/>
    <w:unhideWhenUsed/>
    <w:rsid w:val="00116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833"/>
    <w:rPr>
      <w:rFonts w:ascii="Narkisim" w:hAnsi="Narkisim" w:cs="Narkisim"/>
      <w:sz w:val="20"/>
      <w:szCs w:val="20"/>
    </w:rPr>
  </w:style>
  <w:style w:type="character" w:styleId="FootnoteReference">
    <w:name w:val="footnote reference"/>
    <w:basedOn w:val="DefaultParagraphFont"/>
    <w:uiPriority w:val="99"/>
    <w:semiHidden/>
    <w:unhideWhenUsed/>
    <w:rsid w:val="00116833"/>
    <w:rPr>
      <w:vertAlign w:val="superscript"/>
    </w:rPr>
  </w:style>
  <w:style w:type="character" w:styleId="Hyperlink">
    <w:name w:val="Hyperlink"/>
    <w:basedOn w:val="DefaultParagraphFont"/>
    <w:uiPriority w:val="99"/>
    <w:unhideWhenUsed/>
    <w:rsid w:val="001168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brewbooks.org/pdfpager.aspx?req=22314&amp;st=&amp;pgnum=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Template.dotx</Template>
  <TotalTime>0</TotalTime>
  <Pages>5</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4</cp:revision>
  <dcterms:created xsi:type="dcterms:W3CDTF">2015-10-21T03:37:00Z</dcterms:created>
  <dcterms:modified xsi:type="dcterms:W3CDTF">2015-10-21T03:38:00Z</dcterms:modified>
</cp:coreProperties>
</file>