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FF372" w14:textId="45FAC994" w:rsidR="00041FC1" w:rsidRPr="00531C4D" w:rsidRDefault="00531C4D" w:rsidP="00531C4D">
      <w:pPr>
        <w:bidi/>
        <w:jc w:val="center"/>
        <w:rPr>
          <w:rFonts w:asciiTheme="majorBidi" w:hAnsiTheme="majorBidi" w:cstheme="majorBidi"/>
          <w:b/>
          <w:bCs/>
          <w:sz w:val="24"/>
          <w:szCs w:val="24"/>
          <w:rtl/>
        </w:rPr>
      </w:pPr>
      <w:r w:rsidRPr="00531C4D">
        <w:rPr>
          <w:rFonts w:asciiTheme="majorBidi" w:hAnsiTheme="majorBidi" w:cstheme="majorBidi"/>
          <w:b/>
          <w:bCs/>
          <w:sz w:val="24"/>
          <w:szCs w:val="24"/>
          <w:rtl/>
        </w:rPr>
        <w:t>תפלת ערבית לאחר פלג וקריאת שמע לאחר זמנה</w:t>
      </w:r>
    </w:p>
    <w:p w14:paraId="41141320" w14:textId="0B69E0E6" w:rsidR="00531C4D" w:rsidRPr="00531C4D" w:rsidRDefault="00531C4D" w:rsidP="00531C4D">
      <w:pPr>
        <w:bidi/>
        <w:jc w:val="both"/>
        <w:rPr>
          <w:rFonts w:asciiTheme="majorBidi" w:hAnsiTheme="majorBidi" w:cstheme="majorBidi"/>
          <w:b/>
          <w:bCs/>
          <w:sz w:val="24"/>
          <w:szCs w:val="24"/>
          <w:rtl/>
        </w:rPr>
      </w:pPr>
      <w:r w:rsidRPr="00531C4D">
        <w:rPr>
          <w:rFonts w:asciiTheme="majorBidi" w:hAnsiTheme="majorBidi" w:cstheme="majorBidi"/>
          <w:b/>
          <w:bCs/>
          <w:sz w:val="24"/>
          <w:szCs w:val="24"/>
          <w:rtl/>
        </w:rPr>
        <w:t>תלמוד בבלי מסכת ברכות דף כו עמוד א</w:t>
      </w:r>
    </w:p>
    <w:p w14:paraId="77E58BDA" w14:textId="7D0FAED4" w:rsidR="00531C4D" w:rsidRDefault="00531C4D" w:rsidP="00531C4D">
      <w:pPr>
        <w:bidi/>
        <w:jc w:val="both"/>
        <w:rPr>
          <w:rFonts w:asciiTheme="majorBidi" w:hAnsiTheme="majorBidi" w:cstheme="majorBidi"/>
          <w:sz w:val="24"/>
          <w:szCs w:val="24"/>
          <w:rtl/>
        </w:rPr>
      </w:pPr>
      <w:r w:rsidRPr="00531C4D">
        <w:rPr>
          <w:rFonts w:asciiTheme="majorBidi" w:hAnsiTheme="majorBidi" w:cstheme="majorBidi"/>
          <w:sz w:val="24"/>
          <w:szCs w:val="24"/>
          <w:rtl/>
        </w:rPr>
        <w:t>תפלת השחר עד חצות ר' יהודה אומר עד ד' שעות תפלת המנחה עד הערב רבי יהודה אומר עד פלג המנחה תפלת הערב אין לה קבע ושל מוספים כל היום</w:t>
      </w:r>
      <w:r w:rsidRPr="00531C4D">
        <w:rPr>
          <w:rFonts w:asciiTheme="majorBidi" w:hAnsiTheme="majorBidi" w:cstheme="majorBidi"/>
          <w:sz w:val="24"/>
          <w:szCs w:val="24"/>
          <w:rtl/>
        </w:rPr>
        <w:t>.</w:t>
      </w:r>
    </w:p>
    <w:p w14:paraId="5DB2EE41" w14:textId="41D65ABD" w:rsidR="00531C4D" w:rsidRDefault="00531C4D" w:rsidP="00531C4D">
      <w:pPr>
        <w:bidi/>
        <w:jc w:val="both"/>
        <w:rPr>
          <w:rFonts w:asciiTheme="majorBidi" w:hAnsiTheme="majorBidi" w:cstheme="majorBidi"/>
          <w:b/>
          <w:bCs/>
          <w:sz w:val="24"/>
          <w:szCs w:val="24"/>
          <w:rtl/>
        </w:rPr>
      </w:pPr>
      <w:r>
        <w:rPr>
          <w:rFonts w:asciiTheme="majorBidi" w:hAnsiTheme="majorBidi" w:cstheme="majorBidi" w:hint="cs"/>
          <w:b/>
          <w:bCs/>
          <w:sz w:val="24"/>
          <w:szCs w:val="24"/>
          <w:rtl/>
        </w:rPr>
        <w:t>תלמוד בבלי מסכת ברכות דף כז עמוד א</w:t>
      </w:r>
    </w:p>
    <w:p w14:paraId="05E41154" w14:textId="77777777" w:rsidR="00531C4D" w:rsidRPr="00531C4D" w:rsidRDefault="00531C4D" w:rsidP="00531C4D">
      <w:pPr>
        <w:pStyle w:val="NormalWeb"/>
        <w:shd w:val="clear" w:color="auto" w:fill="FFFFFF"/>
        <w:bidi/>
        <w:spacing w:before="120" w:beforeAutospacing="0" w:after="120" w:afterAutospacing="0"/>
        <w:jc w:val="both"/>
        <w:rPr>
          <w:rFonts w:asciiTheme="majorBidi" w:hAnsiTheme="majorBidi" w:cstheme="majorBidi"/>
          <w:color w:val="202122"/>
        </w:rPr>
      </w:pPr>
      <w:r w:rsidRPr="00531C4D">
        <w:rPr>
          <w:rFonts w:asciiTheme="majorBidi" w:hAnsiTheme="majorBidi" w:cstheme="majorBidi"/>
          <w:color w:val="202122"/>
          <w:rtl/>
        </w:rPr>
        <w:t>תפלת המנחה עד הערב וכו</w:t>
      </w:r>
      <w:r w:rsidRPr="00531C4D">
        <w:rPr>
          <w:rFonts w:asciiTheme="majorBidi" w:hAnsiTheme="majorBidi" w:cstheme="majorBidi"/>
          <w:color w:val="202122"/>
        </w:rPr>
        <w:t>':</w:t>
      </w:r>
    </w:p>
    <w:p w14:paraId="1979871B" w14:textId="4AC619EB" w:rsidR="00531C4D" w:rsidRPr="00531C4D" w:rsidRDefault="00531C4D" w:rsidP="00531C4D">
      <w:pPr>
        <w:pStyle w:val="NormalWeb"/>
        <w:shd w:val="clear" w:color="auto" w:fill="FFFFFF"/>
        <w:bidi/>
        <w:spacing w:before="120" w:beforeAutospacing="0" w:after="120" w:afterAutospacing="0"/>
        <w:jc w:val="both"/>
        <w:rPr>
          <w:rFonts w:asciiTheme="majorBidi" w:hAnsiTheme="majorBidi" w:cstheme="majorBidi"/>
          <w:color w:val="202122"/>
        </w:rPr>
      </w:pPr>
      <w:r w:rsidRPr="00531C4D">
        <w:rPr>
          <w:rFonts w:asciiTheme="majorBidi" w:hAnsiTheme="majorBidi" w:cstheme="majorBidi"/>
          <w:color w:val="202122"/>
          <w:rtl/>
        </w:rPr>
        <w:t>אמר ליה רב חסדא לרב יצחק התם אמר רב כהנא הלכה כרבי יהודה הואיל ותנן בבחירתא כוותיה הכא מאי אישתיק ולא אמר ליה ולא מידי אמר רב חסדא נחזי אנן מדרב מצלי של שבת בערב שבת מבעוד יום ש"מ הלכה כרבי יהודה אדרבה מדרב הונא ורבנן לא הוו מצלו עד אורתא שמע מינה אין הלכה כרבי יהודה השתא דלא אתמר הלכתא לא כמר ולא כמר דעבד כמר עבד ודעבד כמר עבד</w:t>
      </w:r>
      <w:r w:rsidRPr="00531C4D">
        <w:rPr>
          <w:rFonts w:asciiTheme="majorBidi" w:hAnsiTheme="majorBidi" w:cstheme="majorBidi" w:hint="cs"/>
          <w:color w:val="202122"/>
          <w:rtl/>
        </w:rPr>
        <w:t>.</w:t>
      </w:r>
    </w:p>
    <w:p w14:paraId="5763CEC3" w14:textId="7F31236B" w:rsidR="00531C4D" w:rsidRDefault="00531C4D" w:rsidP="00531C4D">
      <w:pPr>
        <w:bidi/>
        <w:jc w:val="both"/>
        <w:rPr>
          <w:rFonts w:asciiTheme="majorBidi" w:hAnsiTheme="majorBidi" w:cstheme="majorBidi"/>
          <w:b/>
          <w:bCs/>
          <w:sz w:val="24"/>
          <w:szCs w:val="24"/>
          <w:rtl/>
        </w:rPr>
      </w:pPr>
      <w:r>
        <w:rPr>
          <w:rFonts w:asciiTheme="majorBidi" w:hAnsiTheme="majorBidi" w:cstheme="majorBidi" w:hint="cs"/>
          <w:b/>
          <w:bCs/>
          <w:sz w:val="24"/>
          <w:szCs w:val="24"/>
          <w:rtl/>
        </w:rPr>
        <w:t>תוספות מסכת ברכות דף ב עמוד א</w:t>
      </w:r>
    </w:p>
    <w:p w14:paraId="1B28BA15" w14:textId="22CBF146" w:rsidR="00531C4D" w:rsidRDefault="00531C4D" w:rsidP="00531C4D">
      <w:pPr>
        <w:bidi/>
        <w:jc w:val="both"/>
        <w:rPr>
          <w:rFonts w:asciiTheme="majorBidi" w:hAnsiTheme="majorBidi" w:cs="Times New Roman"/>
          <w:sz w:val="24"/>
          <w:szCs w:val="24"/>
          <w:rtl/>
        </w:rPr>
      </w:pPr>
      <w:r w:rsidRPr="00531C4D">
        <w:rPr>
          <w:rFonts w:asciiTheme="majorBidi" w:hAnsiTheme="majorBidi" w:cs="Times New Roman"/>
          <w:sz w:val="24"/>
          <w:szCs w:val="24"/>
          <w:rtl/>
        </w:rPr>
        <w:t>ואם תאמר, היאך אנו מתפללין תפילת מנחה סמוך לחשיכה, ואפילו לאחר פלג המנחה? ויש לומר, דקיימא לן כרבנן, דאמרי: זמן תפילת המנחה עד הערב, ואמרינן לקמן (דף כז.): "השתא דלא אתמר הלכתא לא כמר ולא כמר, דעבד כמר עבד, ודעבד כמר עבד". מכל מקום קשיא, דהוי כתרי קולי דסתרן אהדדי! שהרי מאיזה טעם אנו מתפללין ערבית מיד לאחר פלג המנחה? משום דקיימא לן דשעת המנחה כולה כדברי רבי יהודה, ומיד הוי זמן ערבית; ובזמן התפילה עצמה לא קיימא לן כרבי יהודה אלא כרבנן?</w:t>
      </w:r>
    </w:p>
    <w:p w14:paraId="04F3D630" w14:textId="3D410A33" w:rsidR="00531C4D" w:rsidRDefault="00531C4D" w:rsidP="00531C4D">
      <w:pPr>
        <w:bidi/>
        <w:jc w:val="both"/>
        <w:rPr>
          <w:rFonts w:asciiTheme="majorBidi" w:hAnsiTheme="majorBidi" w:cs="Times New Roman"/>
          <w:b/>
          <w:bCs/>
          <w:sz w:val="24"/>
          <w:szCs w:val="24"/>
          <w:rtl/>
        </w:rPr>
      </w:pPr>
      <w:r>
        <w:rPr>
          <w:rFonts w:asciiTheme="majorBidi" w:hAnsiTheme="majorBidi" w:cs="Times New Roman" w:hint="cs"/>
          <w:b/>
          <w:bCs/>
          <w:sz w:val="24"/>
          <w:szCs w:val="24"/>
          <w:rtl/>
        </w:rPr>
        <w:t>רא"ש מסכת ברכות פרק א סימן א</w:t>
      </w:r>
    </w:p>
    <w:p w14:paraId="03311C19" w14:textId="214FBEB6" w:rsidR="00531C4D" w:rsidRDefault="00531C4D" w:rsidP="00531C4D">
      <w:pPr>
        <w:bidi/>
        <w:jc w:val="both"/>
        <w:rPr>
          <w:rFonts w:asciiTheme="majorBidi" w:hAnsiTheme="majorBidi" w:cs="Times New Roman"/>
          <w:sz w:val="24"/>
          <w:szCs w:val="24"/>
          <w:rtl/>
        </w:rPr>
      </w:pPr>
      <w:r w:rsidRPr="00531C4D">
        <w:rPr>
          <w:rFonts w:asciiTheme="majorBidi" w:hAnsiTheme="majorBidi" w:cs="Times New Roman"/>
          <w:sz w:val="24"/>
          <w:szCs w:val="24"/>
          <w:rtl/>
        </w:rPr>
        <w:t>והא דאמרי' לקמן דעבד כמר עבד ודעבד כמר עבד ה"פ לא אפסיק הלכתא לא כרבי יהודה ולא כרבנן מי שירצה לעשות יעשה הכל כרבי יהודה או הכל כרבנן ולא שיתפוס קולא של שניהם וי"ל דלענין תפלה הקלו</w:t>
      </w:r>
      <w:r>
        <w:rPr>
          <w:rFonts w:asciiTheme="majorBidi" w:hAnsiTheme="majorBidi" w:cs="Times New Roman" w:hint="cs"/>
          <w:sz w:val="24"/>
          <w:szCs w:val="24"/>
          <w:rtl/>
        </w:rPr>
        <w:t>.</w:t>
      </w:r>
    </w:p>
    <w:p w14:paraId="0B5403E8" w14:textId="76BE7A7F" w:rsidR="00531C4D" w:rsidRDefault="00531C4D" w:rsidP="00531C4D">
      <w:pPr>
        <w:bidi/>
        <w:jc w:val="both"/>
        <w:rPr>
          <w:rFonts w:asciiTheme="majorBidi" w:hAnsiTheme="majorBidi" w:cs="Times New Roman"/>
          <w:b/>
          <w:bCs/>
          <w:sz w:val="24"/>
          <w:szCs w:val="24"/>
          <w:rtl/>
        </w:rPr>
      </w:pPr>
      <w:r>
        <w:rPr>
          <w:rFonts w:asciiTheme="majorBidi" w:hAnsiTheme="majorBidi" w:cs="Times New Roman" w:hint="cs"/>
          <w:b/>
          <w:bCs/>
          <w:sz w:val="24"/>
          <w:szCs w:val="24"/>
          <w:rtl/>
        </w:rPr>
        <w:t>תלמוד בבלי מסכת ברכות דף י עמוד ב</w:t>
      </w:r>
    </w:p>
    <w:p w14:paraId="046E5A1E" w14:textId="5AF2D295" w:rsidR="00531C4D" w:rsidRPr="00531C4D" w:rsidRDefault="00531C4D" w:rsidP="00531C4D">
      <w:pPr>
        <w:bidi/>
        <w:jc w:val="both"/>
        <w:rPr>
          <w:rFonts w:asciiTheme="majorBidi" w:hAnsiTheme="majorBidi" w:cstheme="majorBidi" w:hint="cs"/>
          <w:sz w:val="24"/>
          <w:szCs w:val="24"/>
          <w:rtl/>
        </w:rPr>
      </w:pPr>
      <w:r w:rsidRPr="00531C4D">
        <w:rPr>
          <w:rFonts w:asciiTheme="majorBidi" w:hAnsiTheme="majorBidi" w:cs="Times New Roman"/>
          <w:sz w:val="24"/>
          <w:szCs w:val="24"/>
          <w:rtl/>
        </w:rPr>
        <w:t>תניא נמי הכי הקורא מכאן ואילך לא הפסיד כאדם שקורא בתורה אבל מברך הוא שתים לפניה ואחת לאחריה</w:t>
      </w:r>
      <w:r>
        <w:rPr>
          <w:rFonts w:asciiTheme="majorBidi" w:hAnsiTheme="majorBidi" w:cs="Times New Roman" w:hint="cs"/>
          <w:sz w:val="24"/>
          <w:szCs w:val="24"/>
          <w:rtl/>
        </w:rPr>
        <w:t>.</w:t>
      </w:r>
    </w:p>
    <w:p w14:paraId="2E0DE35C" w14:textId="77777777" w:rsidR="00531C4D" w:rsidRPr="00531C4D" w:rsidRDefault="00531C4D" w:rsidP="00531C4D">
      <w:pPr>
        <w:bidi/>
        <w:jc w:val="both"/>
        <w:rPr>
          <w:rFonts w:asciiTheme="majorBidi" w:hAnsiTheme="majorBidi" w:cstheme="majorBidi"/>
          <w:sz w:val="24"/>
          <w:szCs w:val="24"/>
          <w:rtl/>
        </w:rPr>
      </w:pPr>
    </w:p>
    <w:sectPr w:rsidR="00531C4D" w:rsidRPr="0053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4D"/>
    <w:rsid w:val="000E0F60"/>
    <w:rsid w:val="00531C4D"/>
    <w:rsid w:val="00755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4D88"/>
  <w15:chartTrackingRefBased/>
  <w15:docId w15:val="{556D1010-A4FD-484B-B018-8E9E6B23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C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2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Becker</dc:creator>
  <cp:keywords/>
  <dc:description/>
  <cp:lastModifiedBy>Asher Becker</cp:lastModifiedBy>
  <cp:revision>1</cp:revision>
  <dcterms:created xsi:type="dcterms:W3CDTF">2020-06-03T19:25:00Z</dcterms:created>
  <dcterms:modified xsi:type="dcterms:W3CDTF">2020-06-03T19:33:00Z</dcterms:modified>
</cp:coreProperties>
</file>