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3CAA" w:rsidRPr="004F1C85" w:rsidRDefault="00B31AC3" w:rsidP="000A4CFD">
      <w:pPr>
        <w:spacing w:after="0" w:line="240" w:lineRule="auto"/>
        <w:jc w:val="center"/>
        <w:rPr>
          <w:sz w:val="24"/>
          <w:szCs w:val="24"/>
        </w:rPr>
      </w:pPr>
      <w:r w:rsidRPr="004F1C85">
        <w:rPr>
          <w:rFonts w:ascii="Verdana" w:eastAsia="Verdana" w:hAnsi="Verdana" w:cs="Verdana"/>
          <w:sz w:val="24"/>
          <w:szCs w:val="24"/>
          <w:u w:val="single"/>
        </w:rPr>
        <w:t>Themes in Chumash</w:t>
      </w:r>
      <w:r w:rsidRPr="004F1C85">
        <w:rPr>
          <w:rFonts w:ascii="Verdana" w:eastAsia="Verdana" w:hAnsi="Verdana" w:cs="Verdana"/>
          <w:i/>
          <w:sz w:val="24"/>
          <w:szCs w:val="24"/>
          <w:u w:val="single"/>
        </w:rPr>
        <w:t>:</w:t>
      </w:r>
      <w:r w:rsidRPr="004F1C85">
        <w:rPr>
          <w:rFonts w:ascii="Verdana" w:eastAsia="Verdana" w:hAnsi="Verdana" w:cs="Verdana"/>
          <w:sz w:val="24"/>
          <w:szCs w:val="24"/>
          <w:u w:val="single"/>
        </w:rPr>
        <w:t xml:space="preserve"> a </w:t>
      </w:r>
      <w:r w:rsidRPr="004F1C85">
        <w:rPr>
          <w:rFonts w:ascii="Verdana" w:eastAsia="Verdana" w:hAnsi="Verdana" w:cs="Verdana"/>
          <w:i/>
          <w:sz w:val="24"/>
          <w:szCs w:val="24"/>
          <w:u w:val="single"/>
        </w:rPr>
        <w:t>Tanach</w:t>
      </w:r>
      <w:r w:rsidRPr="004F1C85">
        <w:rPr>
          <w:rFonts w:ascii="Verdana" w:eastAsia="Verdana" w:hAnsi="Verdana" w:cs="Verdana"/>
          <w:sz w:val="24"/>
          <w:szCs w:val="24"/>
          <w:u w:val="single"/>
        </w:rPr>
        <w:t xml:space="preserve"> based approach to the life of Mitzvot</w:t>
      </w:r>
    </w:p>
    <w:p w:rsidR="000A4CFD" w:rsidRDefault="00B31AC3" w:rsidP="000A4CFD">
      <w:pPr>
        <w:spacing w:after="0" w:line="240" w:lineRule="auto"/>
        <w:ind w:left="1440" w:firstLine="720"/>
        <w:rPr>
          <w:rFonts w:ascii="Verdana" w:eastAsia="Verdana" w:hAnsi="Verdana" w:cs="Verdana"/>
          <w:b/>
          <w:sz w:val="24"/>
          <w:szCs w:val="24"/>
        </w:rPr>
      </w:pPr>
      <w:bookmarkStart w:id="0" w:name="h.gjdgxs" w:colFirst="0" w:colLast="0"/>
      <w:bookmarkEnd w:id="0"/>
      <w:r w:rsidRPr="004F1C85">
        <w:rPr>
          <w:rFonts w:ascii="Verdana" w:eastAsia="Verdana" w:hAnsi="Verdana" w:cs="Verdana"/>
          <w:b/>
          <w:sz w:val="24"/>
          <w:szCs w:val="24"/>
        </w:rPr>
        <w:t>Case study #</w:t>
      </w:r>
      <w:r w:rsidR="000A4CFD">
        <w:rPr>
          <w:rFonts w:ascii="Verdana" w:eastAsia="Verdana" w:hAnsi="Verdana" w:cs="Verdana"/>
          <w:b/>
          <w:sz w:val="24"/>
          <w:szCs w:val="24"/>
        </w:rPr>
        <w:t>2</w:t>
      </w:r>
      <w:r w:rsidRPr="004F1C85">
        <w:rPr>
          <w:rFonts w:ascii="Verdana" w:eastAsia="Verdana" w:hAnsi="Verdana" w:cs="Verdana"/>
          <w:b/>
          <w:sz w:val="24"/>
          <w:szCs w:val="24"/>
        </w:rPr>
        <w:t xml:space="preserve">: </w:t>
      </w:r>
      <w:r w:rsidR="000A4CFD">
        <w:rPr>
          <w:rFonts w:ascii="Verdana" w:eastAsia="Verdana" w:hAnsi="Verdana" w:cs="Verdana"/>
          <w:b/>
          <w:sz w:val="24"/>
          <w:szCs w:val="24"/>
        </w:rPr>
        <w:t>Understanding t</w:t>
      </w:r>
      <w:r w:rsidRPr="004F1C85">
        <w:rPr>
          <w:rFonts w:ascii="Verdana" w:eastAsia="Verdana" w:hAnsi="Verdana" w:cs="Verdana"/>
          <w:b/>
          <w:sz w:val="24"/>
          <w:szCs w:val="24"/>
        </w:rPr>
        <w:t xml:space="preserve">he </w:t>
      </w:r>
      <w:r w:rsidR="000A4CFD">
        <w:rPr>
          <w:rFonts w:ascii="Verdana" w:eastAsia="Verdana" w:hAnsi="Verdana" w:cs="Verdana"/>
          <w:b/>
          <w:sz w:val="24"/>
          <w:szCs w:val="24"/>
        </w:rPr>
        <w:t>Sin of Adam &amp; Eve:</w:t>
      </w:r>
    </w:p>
    <w:p w:rsidR="00953CAA" w:rsidRPr="004F1C85" w:rsidRDefault="00B31AC3" w:rsidP="000A4CFD">
      <w:pPr>
        <w:spacing w:after="0" w:line="240" w:lineRule="auto"/>
        <w:ind w:left="2880" w:firstLine="720"/>
        <w:rPr>
          <w:sz w:val="24"/>
          <w:szCs w:val="24"/>
        </w:rPr>
      </w:pPr>
      <w:proofErr w:type="gramStart"/>
      <w:r w:rsidRPr="004F1C85">
        <w:rPr>
          <w:rFonts w:ascii="Verdana" w:eastAsia="Verdana" w:hAnsi="Verdana" w:cs="Verdana"/>
          <w:b/>
          <w:sz w:val="24"/>
          <w:szCs w:val="24"/>
        </w:rPr>
        <w:t>Genesis -</w:t>
      </w:r>
      <w:proofErr w:type="spellStart"/>
      <w:r w:rsidRPr="004F1C85">
        <w:rPr>
          <w:rFonts w:ascii="Verdana" w:eastAsia="Verdana" w:hAnsi="Verdana" w:cs="Verdana"/>
          <w:b/>
          <w:i/>
          <w:sz w:val="24"/>
          <w:szCs w:val="24"/>
        </w:rPr>
        <w:t>Bereshit</w:t>
      </w:r>
      <w:proofErr w:type="spellEnd"/>
      <w:r w:rsidRPr="004F1C85">
        <w:rPr>
          <w:rFonts w:ascii="Verdana" w:eastAsia="Verdana" w:hAnsi="Verdana" w:cs="Verdana"/>
          <w:b/>
          <w:sz w:val="24"/>
          <w:szCs w:val="24"/>
        </w:rPr>
        <w:t xml:space="preserve"> chapter </w:t>
      </w:r>
      <w:r w:rsidR="000A4CFD">
        <w:rPr>
          <w:rFonts w:ascii="Verdana" w:eastAsia="Verdana" w:hAnsi="Verdana" w:cs="Verdana"/>
          <w:b/>
          <w:sz w:val="24"/>
          <w:szCs w:val="24"/>
        </w:rPr>
        <w:t>3</w:t>
      </w:r>
      <w:r w:rsidRPr="004F1C85">
        <w:rPr>
          <w:rFonts w:ascii="Verdana" w:eastAsia="Verdana" w:hAnsi="Verdana" w:cs="Verdana"/>
          <w:b/>
          <w:sz w:val="24"/>
          <w:szCs w:val="24"/>
        </w:rPr>
        <w:t>.</w:t>
      </w:r>
      <w:proofErr w:type="gramEnd"/>
    </w:p>
    <w:p w:rsidR="00953CAA" w:rsidRPr="004F1C85" w:rsidRDefault="00B31AC3" w:rsidP="00AD4303">
      <w:pPr>
        <w:spacing w:after="0" w:line="240" w:lineRule="auto"/>
        <w:ind w:left="3600" w:firstLine="720"/>
        <w:rPr>
          <w:sz w:val="24"/>
          <w:szCs w:val="24"/>
        </w:rPr>
      </w:pPr>
      <w:r w:rsidRPr="004F1C85">
        <w:rPr>
          <w:rFonts w:ascii="Verdana" w:eastAsia="Verdana" w:hAnsi="Verdana" w:cs="Verdana"/>
          <w:sz w:val="24"/>
          <w:szCs w:val="24"/>
        </w:rPr>
        <w:t xml:space="preserve">Fellowship </w:t>
      </w:r>
      <w:r w:rsidR="00AD4303">
        <w:rPr>
          <w:rFonts w:ascii="Verdana" w:eastAsia="Verdana" w:hAnsi="Verdana" w:cs="Verdana"/>
          <w:sz w:val="24"/>
          <w:szCs w:val="24"/>
        </w:rPr>
        <w:t>2016/2017</w:t>
      </w:r>
    </w:p>
    <w:p w:rsidR="00953CAA" w:rsidRPr="004F1C85" w:rsidRDefault="00B31AC3" w:rsidP="000A4CFD">
      <w:pPr>
        <w:spacing w:after="0" w:line="240" w:lineRule="auto"/>
        <w:ind w:left="3600" w:firstLine="720"/>
        <w:rPr>
          <w:sz w:val="24"/>
          <w:szCs w:val="24"/>
        </w:rPr>
      </w:pPr>
      <w:r w:rsidRPr="004F1C85">
        <w:rPr>
          <w:rFonts w:ascii="Verdana" w:eastAsia="Verdana" w:hAnsi="Verdana" w:cs="Verdana"/>
          <w:sz w:val="24"/>
          <w:szCs w:val="24"/>
        </w:rPr>
        <w:t>Rabbi Pinny Rosenthal</w:t>
      </w:r>
    </w:p>
    <w:p w:rsidR="000A4CFD" w:rsidRDefault="00034ABF" w:rsidP="00034ABF">
      <w:r>
        <w:rPr>
          <w:sz w:val="24"/>
          <w:szCs w:val="24"/>
          <w:u w:val="single"/>
        </w:rPr>
        <w:t>Expansion</w:t>
      </w:r>
      <w:r w:rsidR="000A4CFD">
        <w:rPr>
          <w:u w:val="single"/>
        </w:rPr>
        <w:t xml:space="preserve"> of last class</w:t>
      </w:r>
      <w:r w:rsidR="009E7834">
        <w:rPr>
          <w:u w:val="single"/>
        </w:rPr>
        <w:t xml:space="preserve"> – “</w:t>
      </w:r>
      <w:proofErr w:type="spellStart"/>
      <w:r w:rsidR="009E7834">
        <w:rPr>
          <w:u w:val="single"/>
        </w:rPr>
        <w:t>Tzelem</w:t>
      </w:r>
      <w:proofErr w:type="spellEnd"/>
      <w:r w:rsidR="009E7834">
        <w:rPr>
          <w:u w:val="single"/>
        </w:rPr>
        <w:t xml:space="preserve"> </w:t>
      </w:r>
      <w:proofErr w:type="spellStart"/>
      <w:r w:rsidR="009E7834">
        <w:rPr>
          <w:u w:val="single"/>
        </w:rPr>
        <w:t>Elokim</w:t>
      </w:r>
      <w:proofErr w:type="spellEnd"/>
      <w:r w:rsidR="009E7834">
        <w:rPr>
          <w:u w:val="single"/>
        </w:rPr>
        <w:t>”</w:t>
      </w:r>
    </w:p>
    <w:p w:rsidR="000A4CFD" w:rsidRDefault="000A4CFD" w:rsidP="000A4CFD">
      <w:pPr>
        <w:spacing w:after="240"/>
      </w:pPr>
      <w:r>
        <w:rPr>
          <w:color w:val="222222"/>
          <w:highlight w:val="white"/>
        </w:rPr>
        <w:t xml:space="preserve">To clarify, humankind is unique in Creation as a </w:t>
      </w:r>
      <w:proofErr w:type="spellStart"/>
      <w:r>
        <w:rPr>
          <w:i/>
          <w:color w:val="222222"/>
          <w:highlight w:val="white"/>
        </w:rPr>
        <w:t>Tzelem</w:t>
      </w:r>
      <w:proofErr w:type="spellEnd"/>
      <w:r>
        <w:rPr>
          <w:i/>
          <w:color w:val="222222"/>
          <w:highlight w:val="white"/>
        </w:rPr>
        <w:t xml:space="preserve"> </w:t>
      </w:r>
      <w:proofErr w:type="spellStart"/>
      <w:r>
        <w:rPr>
          <w:i/>
          <w:color w:val="222222"/>
          <w:highlight w:val="white"/>
        </w:rPr>
        <w:t>Elokim</w:t>
      </w:r>
      <w:proofErr w:type="spellEnd"/>
      <w:r>
        <w:rPr>
          <w:color w:val="222222"/>
          <w:highlight w:val="white"/>
        </w:rPr>
        <w:t xml:space="preserve">, a mind with access to the “Divine </w:t>
      </w:r>
      <w:r w:rsidR="0093502C">
        <w:rPr>
          <w:color w:val="222222"/>
          <w:highlight w:val="white"/>
        </w:rPr>
        <w:t>Craft/</w:t>
      </w:r>
      <w:proofErr w:type="spellStart"/>
      <w:r w:rsidR="0093502C">
        <w:rPr>
          <w:color w:val="222222"/>
          <w:highlight w:val="white"/>
        </w:rPr>
        <w:t>work</w:t>
      </w:r>
      <w:r>
        <w:rPr>
          <w:color w:val="222222"/>
          <w:highlight w:val="white"/>
        </w:rPr>
        <w:t>sman's</w:t>
      </w:r>
      <w:proofErr w:type="spellEnd"/>
      <w:proofErr w:type="gramStart"/>
      <w:r>
        <w:rPr>
          <w:color w:val="222222"/>
          <w:highlight w:val="white"/>
        </w:rPr>
        <w:t>”  Wisdom</w:t>
      </w:r>
      <w:proofErr w:type="gramEnd"/>
      <w:r>
        <w:rPr>
          <w:color w:val="222222"/>
          <w:highlight w:val="white"/>
        </w:rPr>
        <w:t xml:space="preserve"> of Creation.</w:t>
      </w:r>
    </w:p>
    <w:p w:rsidR="000A4CFD" w:rsidRDefault="000A4CFD" w:rsidP="000A4CFD">
      <w:pPr>
        <w:spacing w:after="240"/>
      </w:pPr>
      <w:r>
        <w:rPr>
          <w:color w:val="222222"/>
          <w:highlight w:val="white"/>
        </w:rPr>
        <w:t>There are two distinct archetypes of people in whom this unique ability as a Mind shows itself. Let’s illustrate these archetypes:</w:t>
      </w:r>
    </w:p>
    <w:p w:rsidR="000A4CFD" w:rsidRDefault="000A4CFD" w:rsidP="000A4CFD">
      <w:r>
        <w:rPr>
          <w:color w:val="222222"/>
          <w:highlight w:val="white"/>
        </w:rPr>
        <w:t>1. Creative Man</w:t>
      </w:r>
      <w:bookmarkStart w:id="1" w:name="_GoBack"/>
      <w:bookmarkEnd w:id="1"/>
    </w:p>
    <w:p w:rsidR="000A4CFD" w:rsidRDefault="000A4CFD" w:rsidP="000A4CFD">
      <w:pPr>
        <w:spacing w:after="240"/>
      </w:pPr>
      <w:r>
        <w:rPr>
          <w:color w:val="222222"/>
          <w:highlight w:val="white"/>
        </w:rPr>
        <w:t xml:space="preserve">The </w:t>
      </w:r>
      <w:proofErr w:type="spellStart"/>
      <w:r>
        <w:rPr>
          <w:i/>
          <w:color w:val="222222"/>
          <w:highlight w:val="white"/>
        </w:rPr>
        <w:t>Tzelem</w:t>
      </w:r>
      <w:proofErr w:type="spellEnd"/>
      <w:r>
        <w:rPr>
          <w:color w:val="222222"/>
          <w:highlight w:val="white"/>
        </w:rPr>
        <w:t xml:space="preserve"> can express its unique access to Divine Wisdom </w:t>
      </w:r>
      <w:r w:rsidRPr="000A4CFD">
        <w:rPr>
          <w:color w:val="222222"/>
          <w:highlight w:val="white"/>
          <w:u w:val="single"/>
        </w:rPr>
        <w:t>in creative production</w:t>
      </w:r>
      <w:r>
        <w:rPr>
          <w:color w:val="222222"/>
          <w:highlight w:val="white"/>
        </w:rPr>
        <w:t>. Our understanding of Divine Wisdom allows us power to control and remake the world. Our creative application of Wisdom is the source of a myriad of products from the light bulb to the great symphonies and literature. Examples are Edison, Alexander Graham Bell, Mozart, Shakespeare, and Noach.</w:t>
      </w:r>
    </w:p>
    <w:p w:rsidR="000A4CFD" w:rsidRDefault="000A4CFD" w:rsidP="000A4CFD">
      <w:pPr>
        <w:spacing w:after="240"/>
      </w:pPr>
      <w:r>
        <w:rPr>
          <w:color w:val="222222"/>
          <w:highlight w:val="white"/>
        </w:rPr>
        <w:t>2. Scientific Man:</w:t>
      </w:r>
    </w:p>
    <w:p w:rsidR="000A4CFD" w:rsidRDefault="000A4CFD" w:rsidP="000A4CFD">
      <w:pPr>
        <w:spacing w:after="240"/>
      </w:pPr>
      <w:r>
        <w:rPr>
          <w:color w:val="222222"/>
          <w:highlight w:val="white"/>
        </w:rPr>
        <w:t xml:space="preserve">The </w:t>
      </w:r>
      <w:proofErr w:type="spellStart"/>
      <w:r>
        <w:rPr>
          <w:i/>
          <w:color w:val="222222"/>
          <w:highlight w:val="white"/>
        </w:rPr>
        <w:t>Tzelem</w:t>
      </w:r>
      <w:proofErr w:type="spellEnd"/>
      <w:r>
        <w:rPr>
          <w:color w:val="222222"/>
          <w:highlight w:val="white"/>
        </w:rPr>
        <w:t xml:space="preserve"> can also express its unique access to Divine Wisdom in the pursuit of knowledge </w:t>
      </w:r>
      <w:r w:rsidRPr="000A4CFD">
        <w:rPr>
          <w:color w:val="222222"/>
          <w:highlight w:val="white"/>
          <w:u w:val="single"/>
        </w:rPr>
        <w:t>for its own sake</w:t>
      </w:r>
      <w:r>
        <w:rPr>
          <w:color w:val="222222"/>
          <w:highlight w:val="white"/>
        </w:rPr>
        <w:t>. Exploration of Creation is thrilling and brings sanctity and profound meaning into the lives of scientific men. Examples are Einstein, Socrates, Euclid, Newton and Adam the 1</w:t>
      </w:r>
      <w:r w:rsidRPr="000A4CFD">
        <w:rPr>
          <w:color w:val="222222"/>
          <w:highlight w:val="white"/>
          <w:vertAlign w:val="superscript"/>
        </w:rPr>
        <w:t>st</w:t>
      </w:r>
      <w:r>
        <w:rPr>
          <w:color w:val="222222"/>
          <w:highlight w:val="white"/>
        </w:rPr>
        <w:t xml:space="preserve"> man.</w:t>
      </w:r>
    </w:p>
    <w:p w:rsidR="000A4CFD" w:rsidRDefault="000A4CFD" w:rsidP="000A4CFD">
      <w:pPr>
        <w:spacing w:after="240"/>
      </w:pPr>
      <w:r>
        <w:rPr>
          <w:color w:val="222222"/>
          <w:highlight w:val="white"/>
        </w:rPr>
        <w:t>There is a tension between these two applications of mind. If Edison applies his mind to the problems of inventing the light bulb, he cannot put the same emphasis on pure research in Space, time and matter. The same applies to Einstein- to put emphasis on problems of space, time and matter is to not put focus on the practical issues needed to invent a light bulb.</w:t>
      </w:r>
    </w:p>
    <w:p w:rsidR="000A4CFD" w:rsidRDefault="000A4CFD" w:rsidP="000A4CFD">
      <w:pPr>
        <w:spacing w:after="240"/>
      </w:pPr>
      <w:r>
        <w:rPr>
          <w:color w:val="222222"/>
          <w:highlight w:val="white"/>
        </w:rPr>
        <w:t xml:space="preserve">The Torah discusses both types of </w:t>
      </w:r>
      <w:proofErr w:type="spellStart"/>
      <w:r>
        <w:rPr>
          <w:i/>
          <w:color w:val="222222"/>
          <w:highlight w:val="white"/>
        </w:rPr>
        <w:t>Tzelem</w:t>
      </w:r>
      <w:proofErr w:type="spellEnd"/>
      <w:r>
        <w:rPr>
          <w:color w:val="222222"/>
          <w:highlight w:val="white"/>
        </w:rPr>
        <w:t>, Creative and Scientific.</w:t>
      </w:r>
    </w:p>
    <w:p w:rsidR="000A4CFD" w:rsidRDefault="000A4CFD" w:rsidP="000A4CFD">
      <w:pPr>
        <w:spacing w:after="240"/>
      </w:pPr>
      <w:r>
        <w:rPr>
          <w:color w:val="222222"/>
          <w:highlight w:val="white"/>
        </w:rPr>
        <w:t>Noach represents Creative Man. Like Edison, Noach wanted to ease the life of his fellow man by invention. He discovered the plow [according to the midrash</w:t>
      </w:r>
      <w:proofErr w:type="gramStart"/>
      <w:r>
        <w:rPr>
          <w:color w:val="222222"/>
          <w:highlight w:val="white"/>
        </w:rPr>
        <w:t>]saving</w:t>
      </w:r>
      <w:proofErr w:type="gramEnd"/>
      <w:r>
        <w:rPr>
          <w:color w:val="222222"/>
          <w:highlight w:val="white"/>
        </w:rPr>
        <w:t xml:space="preserve"> society countless hours of hard labor.</w:t>
      </w:r>
    </w:p>
    <w:p w:rsidR="000A4CFD" w:rsidRDefault="000A4CFD" w:rsidP="000A4CFD">
      <w:pPr>
        <w:spacing w:after="240"/>
      </w:pPr>
      <w:r>
        <w:rPr>
          <w:color w:val="222222"/>
          <w:highlight w:val="white"/>
        </w:rPr>
        <w:t>Adam represents scientific man. Like Einstein, Adam explored the external world, seeking to name animals for the pure joy of understanding, without any particular application to controlling the environment. The Rabbis note that this pure understanding brings Sanctity and deep meaning-</w:t>
      </w:r>
      <w:proofErr w:type="spellStart"/>
      <w:r>
        <w:rPr>
          <w:color w:val="222222"/>
          <w:highlight w:val="white"/>
        </w:rPr>
        <w:t>Shechina</w:t>
      </w:r>
      <w:proofErr w:type="spellEnd"/>
      <w:r>
        <w:rPr>
          <w:color w:val="222222"/>
          <w:highlight w:val="white"/>
        </w:rPr>
        <w:t>- into the marriage relationship.</w:t>
      </w:r>
    </w:p>
    <w:p w:rsidR="000A4CFD" w:rsidRDefault="000A4CFD" w:rsidP="000A4CFD">
      <w:pPr>
        <w:spacing w:after="240"/>
      </w:pPr>
      <w:r>
        <w:rPr>
          <w:color w:val="222222"/>
          <w:highlight w:val="white"/>
        </w:rPr>
        <w:t>Does the Torah expect us to emulate Adam, seeking the Sanctity and profound meaning of pure knowledge? Or are we to emulate Noach, seeking knowledge which allows us to ease the suffering of others materially???</w:t>
      </w:r>
    </w:p>
    <w:p w:rsidR="000A4CFD" w:rsidRDefault="000A4CFD" w:rsidP="000A4CFD">
      <w:pPr>
        <w:spacing w:after="240"/>
      </w:pPr>
      <w:r>
        <w:rPr>
          <w:color w:val="222222"/>
          <w:highlight w:val="white"/>
        </w:rPr>
        <w:lastRenderedPageBreak/>
        <w:t xml:space="preserve">Shabbos resolves this tension. Six days shall you do </w:t>
      </w:r>
      <w:r w:rsidR="0093502C">
        <w:rPr>
          <w:color w:val="222222"/>
          <w:highlight w:val="white"/>
        </w:rPr>
        <w:t>craft/work</w:t>
      </w:r>
      <w:r>
        <w:rPr>
          <w:color w:val="222222"/>
          <w:highlight w:val="white"/>
        </w:rPr>
        <w:t xml:space="preserve">... but the seventh day is a Shabbos to Hashem. 6 days we do our </w:t>
      </w:r>
      <w:r w:rsidR="0093502C">
        <w:rPr>
          <w:color w:val="222222"/>
          <w:highlight w:val="white"/>
        </w:rPr>
        <w:t>craft/work</w:t>
      </w:r>
      <w:r>
        <w:rPr>
          <w:color w:val="222222"/>
          <w:highlight w:val="white"/>
        </w:rPr>
        <w:t>- we emulate Noach and Edison, applying our minds to control of the world for the benefit of ourselves and humankind.</w:t>
      </w:r>
    </w:p>
    <w:p w:rsidR="000A4CFD" w:rsidRDefault="0093502C" w:rsidP="000A4CFD">
      <w:r>
        <w:rPr>
          <w:color w:val="222222"/>
          <w:highlight w:val="white"/>
        </w:rPr>
        <w:t>But the 7th day is</w:t>
      </w:r>
      <w:r w:rsidR="000A4CFD">
        <w:rPr>
          <w:color w:val="222222"/>
          <w:highlight w:val="white"/>
        </w:rPr>
        <w:t xml:space="preserve"> a Shabbos to </w:t>
      </w:r>
      <w:proofErr w:type="gramStart"/>
      <w:r w:rsidR="000A4CFD">
        <w:rPr>
          <w:color w:val="222222"/>
          <w:highlight w:val="white"/>
        </w:rPr>
        <w:t>Hashem,</w:t>
      </w:r>
      <w:proofErr w:type="gramEnd"/>
      <w:r w:rsidR="000A4CFD">
        <w:rPr>
          <w:color w:val="222222"/>
          <w:highlight w:val="white"/>
        </w:rPr>
        <w:t xml:space="preserve"> we emulate Adam and Einstein applying our minds to the adventure of discovery of Divine Wisdom to bring meaning and sanctity to our lives.</w:t>
      </w:r>
    </w:p>
    <w:p w:rsidR="000A4CFD" w:rsidRDefault="000A4CFD" w:rsidP="000A4CFD">
      <w:r>
        <w:rPr>
          <w:color w:val="222222"/>
          <w:highlight w:val="white"/>
        </w:rPr>
        <w:t xml:space="preserve">Please note that Rabbi J.B. Solovietchik </w:t>
      </w:r>
      <w:proofErr w:type="gramStart"/>
      <w:r>
        <w:rPr>
          <w:color w:val="222222"/>
          <w:highlight w:val="white"/>
        </w:rPr>
        <w:t>wrote  -</w:t>
      </w:r>
      <w:proofErr w:type="gramEnd"/>
      <w:r>
        <w:rPr>
          <w:color w:val="222222"/>
          <w:highlight w:val="white"/>
        </w:rPr>
        <w:t xml:space="preserve">“the Lonely Man of Faith” which expresses these two portraits of </w:t>
      </w:r>
      <w:proofErr w:type="spellStart"/>
      <w:r>
        <w:rPr>
          <w:i/>
          <w:color w:val="222222"/>
          <w:highlight w:val="white"/>
        </w:rPr>
        <w:t>Tzelem</w:t>
      </w:r>
      <w:proofErr w:type="spellEnd"/>
      <w:r>
        <w:rPr>
          <w:i/>
          <w:color w:val="222222"/>
          <w:highlight w:val="white"/>
        </w:rPr>
        <w:t xml:space="preserve"> </w:t>
      </w:r>
      <w:proofErr w:type="spellStart"/>
      <w:r>
        <w:rPr>
          <w:i/>
          <w:color w:val="222222"/>
          <w:highlight w:val="white"/>
        </w:rPr>
        <w:t>Elokim</w:t>
      </w:r>
      <w:proofErr w:type="spellEnd"/>
      <w:r>
        <w:rPr>
          <w:i/>
          <w:color w:val="222222"/>
          <w:highlight w:val="white"/>
        </w:rPr>
        <w:t xml:space="preserve"> as two aspects of Adam himself– Adam 1 of chapter 1 and Adam 2 of Chapter 2.</w:t>
      </w:r>
      <w:r>
        <w:rPr>
          <w:color w:val="222222"/>
          <w:highlight w:val="white"/>
        </w:rPr>
        <w:t xml:space="preserve">This book is in the MJE library and is only 110 pages. </w:t>
      </w:r>
    </w:p>
    <w:p w:rsidR="000A4CFD" w:rsidRPr="000A4CFD" w:rsidRDefault="000A4CFD" w:rsidP="000A4CFD">
      <w:pPr>
        <w:rPr>
          <w:b/>
          <w:bCs/>
          <w:u w:val="single"/>
        </w:rPr>
      </w:pPr>
      <w:r w:rsidRPr="000A4CFD">
        <w:rPr>
          <w:b/>
          <w:bCs/>
          <w:u w:val="single"/>
        </w:rPr>
        <w:t>Preparation for class</w:t>
      </w:r>
    </w:p>
    <w:p w:rsidR="000A4CFD" w:rsidRPr="000A4CFD" w:rsidRDefault="000A4CFD" w:rsidP="000A4CFD">
      <w:pPr>
        <w:rPr>
          <w:sz w:val="28"/>
          <w:szCs w:val="28"/>
        </w:rPr>
      </w:pPr>
      <w:proofErr w:type="spellStart"/>
      <w:r w:rsidRPr="000A4CFD">
        <w:rPr>
          <w:sz w:val="28"/>
          <w:szCs w:val="28"/>
          <w:u w:val="single"/>
        </w:rPr>
        <w:t>Bereshit</w:t>
      </w:r>
      <w:proofErr w:type="spellEnd"/>
      <w:r w:rsidRPr="000A4CFD">
        <w:rPr>
          <w:sz w:val="28"/>
          <w:szCs w:val="28"/>
          <w:u w:val="single"/>
        </w:rPr>
        <w:t xml:space="preserve"> - Ch. 2:16-17</w:t>
      </w:r>
    </w:p>
    <w:tbl>
      <w:tblPr>
        <w:tblW w:w="11316" w:type="dxa"/>
        <w:tblLayout w:type="fixed"/>
        <w:tblLook w:val="0600" w:firstRow="0" w:lastRow="0" w:firstColumn="0" w:lastColumn="0" w:noHBand="1" w:noVBand="1"/>
      </w:tblPr>
      <w:tblGrid>
        <w:gridCol w:w="876"/>
        <w:gridCol w:w="10440"/>
      </w:tblGrid>
      <w:tr w:rsidR="000A4CFD" w:rsidTr="005770CA">
        <w:tc>
          <w:tcPr>
            <w:tcW w:w="876" w:type="dxa"/>
            <w:tcMar>
              <w:top w:w="100" w:type="dxa"/>
              <w:left w:w="100" w:type="dxa"/>
              <w:bottom w:w="100" w:type="dxa"/>
              <w:right w:w="100" w:type="dxa"/>
            </w:tcMar>
          </w:tcPr>
          <w:p w:rsidR="000A4CFD" w:rsidRPr="000A4CFD" w:rsidRDefault="000A4CFD" w:rsidP="00BF2064">
            <w:pPr>
              <w:widowControl w:val="0"/>
              <w:rPr>
                <w:sz w:val="24"/>
                <w:szCs w:val="24"/>
              </w:rPr>
            </w:pPr>
            <w:r w:rsidRPr="000A4CFD">
              <w:rPr>
                <w:rFonts w:ascii="Verdana" w:eastAsia="Verdana" w:hAnsi="Verdana" w:cs="Verdana"/>
                <w:color w:val="333399"/>
                <w:sz w:val="24"/>
                <w:szCs w:val="24"/>
                <w:highlight w:val="white"/>
              </w:rPr>
              <w:t>2:16</w:t>
            </w:r>
          </w:p>
        </w:tc>
        <w:tc>
          <w:tcPr>
            <w:tcW w:w="10440" w:type="dxa"/>
            <w:tcMar>
              <w:top w:w="100" w:type="dxa"/>
              <w:left w:w="100" w:type="dxa"/>
              <w:bottom w:w="100" w:type="dxa"/>
              <w:right w:w="100" w:type="dxa"/>
            </w:tcMar>
          </w:tcPr>
          <w:p w:rsidR="000A4CFD" w:rsidRPr="000A4CFD" w:rsidRDefault="000A4CFD" w:rsidP="00BF2064">
            <w:pPr>
              <w:widowControl w:val="0"/>
              <w:rPr>
                <w:sz w:val="24"/>
                <w:szCs w:val="24"/>
              </w:rPr>
            </w:pPr>
            <w:r w:rsidRPr="000A4CFD">
              <w:rPr>
                <w:sz w:val="24"/>
                <w:szCs w:val="24"/>
                <w:highlight w:val="white"/>
              </w:rPr>
              <w:t>God gave the man a commandment, saying, 'You may definitely eat from every tree of the garden.</w:t>
            </w:r>
          </w:p>
        </w:tc>
      </w:tr>
      <w:tr w:rsidR="000A4CFD" w:rsidTr="005770CA">
        <w:tc>
          <w:tcPr>
            <w:tcW w:w="876" w:type="dxa"/>
            <w:tcMar>
              <w:top w:w="100" w:type="dxa"/>
              <w:left w:w="100" w:type="dxa"/>
              <w:bottom w:w="100" w:type="dxa"/>
              <w:right w:w="100" w:type="dxa"/>
            </w:tcMar>
          </w:tcPr>
          <w:p w:rsidR="000A4CFD" w:rsidRPr="000A4CFD" w:rsidRDefault="000A4CFD" w:rsidP="00BF2064">
            <w:pPr>
              <w:widowControl w:val="0"/>
              <w:rPr>
                <w:sz w:val="24"/>
                <w:szCs w:val="24"/>
              </w:rPr>
            </w:pPr>
            <w:r w:rsidRPr="000A4CFD">
              <w:rPr>
                <w:rFonts w:ascii="Verdana" w:eastAsia="Verdana" w:hAnsi="Verdana" w:cs="Verdana"/>
                <w:color w:val="333399"/>
                <w:sz w:val="24"/>
                <w:szCs w:val="24"/>
                <w:highlight w:val="white"/>
              </w:rPr>
              <w:t>2:17</w:t>
            </w:r>
          </w:p>
        </w:tc>
        <w:tc>
          <w:tcPr>
            <w:tcW w:w="10440" w:type="dxa"/>
            <w:tcMar>
              <w:top w:w="100" w:type="dxa"/>
              <w:left w:w="100" w:type="dxa"/>
              <w:bottom w:w="100" w:type="dxa"/>
              <w:right w:w="100" w:type="dxa"/>
            </w:tcMar>
          </w:tcPr>
          <w:p w:rsidR="005770CA" w:rsidRDefault="000A4CFD" w:rsidP="005770CA">
            <w:pPr>
              <w:widowControl w:val="0"/>
              <w:rPr>
                <w:sz w:val="24"/>
                <w:szCs w:val="24"/>
              </w:rPr>
            </w:pPr>
            <w:r w:rsidRPr="000A4CFD">
              <w:rPr>
                <w:sz w:val="24"/>
                <w:szCs w:val="24"/>
                <w:highlight w:val="white"/>
              </w:rPr>
              <w:t>But from the Tree of Knowledge of good and evil, do not eat, for on the day you eat fr</w:t>
            </w:r>
            <w:r w:rsidR="005770CA">
              <w:rPr>
                <w:sz w:val="24"/>
                <w:szCs w:val="24"/>
                <w:highlight w:val="white"/>
              </w:rPr>
              <w:t>om it, you will definitely die.</w:t>
            </w:r>
          </w:p>
          <w:p w:rsidR="000A4CFD" w:rsidRPr="000A4CFD" w:rsidRDefault="000A4CFD" w:rsidP="005770CA">
            <w:pPr>
              <w:widowControl w:val="0"/>
              <w:rPr>
                <w:sz w:val="24"/>
                <w:szCs w:val="24"/>
              </w:rPr>
            </w:pPr>
            <w:proofErr w:type="spellStart"/>
            <w:r w:rsidRPr="000A4CFD">
              <w:rPr>
                <w:sz w:val="24"/>
                <w:szCs w:val="24"/>
              </w:rPr>
              <w:t>D’varim</w:t>
            </w:r>
            <w:proofErr w:type="spellEnd"/>
            <w:r w:rsidRPr="000A4CFD">
              <w:rPr>
                <w:sz w:val="24"/>
                <w:szCs w:val="24"/>
              </w:rPr>
              <w:t xml:space="preserve"> </w:t>
            </w:r>
            <w:proofErr w:type="spellStart"/>
            <w:r w:rsidRPr="000A4CFD">
              <w:rPr>
                <w:sz w:val="24"/>
                <w:szCs w:val="24"/>
              </w:rPr>
              <w:t>ch</w:t>
            </w:r>
            <w:proofErr w:type="spellEnd"/>
            <w:r w:rsidRPr="000A4CFD">
              <w:rPr>
                <w:sz w:val="24"/>
                <w:szCs w:val="24"/>
              </w:rPr>
              <w:t xml:space="preserve"> 8:5</w:t>
            </w:r>
          </w:p>
          <w:tbl>
            <w:tblPr>
              <w:tblW w:w="10069" w:type="dxa"/>
              <w:tblLayout w:type="fixed"/>
              <w:tblLook w:val="0600" w:firstRow="0" w:lastRow="0" w:firstColumn="0" w:lastColumn="0" w:noHBand="1" w:noVBand="1"/>
            </w:tblPr>
            <w:tblGrid>
              <w:gridCol w:w="604"/>
              <w:gridCol w:w="9465"/>
            </w:tblGrid>
            <w:tr w:rsidR="000A4CFD" w:rsidRPr="000A4CFD" w:rsidTr="00F33504">
              <w:trPr>
                <w:trHeight w:val="1339"/>
              </w:trPr>
              <w:tc>
                <w:tcPr>
                  <w:tcW w:w="604" w:type="dxa"/>
                  <w:tcMar>
                    <w:top w:w="100" w:type="dxa"/>
                    <w:left w:w="100" w:type="dxa"/>
                    <w:bottom w:w="100" w:type="dxa"/>
                    <w:right w:w="100" w:type="dxa"/>
                  </w:tcMar>
                </w:tcPr>
                <w:p w:rsidR="000A4CFD" w:rsidRPr="000A4CFD" w:rsidRDefault="000A4CFD" w:rsidP="00BF2064">
                  <w:pPr>
                    <w:widowControl w:val="0"/>
                    <w:ind w:right="-134"/>
                    <w:rPr>
                      <w:sz w:val="24"/>
                      <w:szCs w:val="24"/>
                    </w:rPr>
                  </w:pPr>
                  <w:r w:rsidRPr="000A4CFD">
                    <w:rPr>
                      <w:rFonts w:ascii="Verdana" w:eastAsia="Verdana" w:hAnsi="Verdana" w:cs="Verdana"/>
                      <w:color w:val="333399"/>
                      <w:sz w:val="24"/>
                      <w:szCs w:val="24"/>
                      <w:highlight w:val="white"/>
                    </w:rPr>
                    <w:t>8:5</w:t>
                  </w:r>
                </w:p>
              </w:tc>
              <w:tc>
                <w:tcPr>
                  <w:tcW w:w="9465" w:type="dxa"/>
                  <w:tcMar>
                    <w:top w:w="100" w:type="dxa"/>
                    <w:left w:w="100" w:type="dxa"/>
                    <w:bottom w:w="100" w:type="dxa"/>
                    <w:right w:w="100" w:type="dxa"/>
                  </w:tcMar>
                </w:tcPr>
                <w:p w:rsidR="000A4CFD" w:rsidRPr="000A4CFD" w:rsidRDefault="000A4CFD" w:rsidP="005770CA">
                  <w:pPr>
                    <w:widowControl w:val="0"/>
                    <w:rPr>
                      <w:sz w:val="24"/>
                      <w:szCs w:val="24"/>
                    </w:rPr>
                  </w:pPr>
                  <w:r w:rsidRPr="000A4CFD">
                    <w:rPr>
                      <w:sz w:val="24"/>
                      <w:szCs w:val="24"/>
                      <w:highlight w:val="white"/>
                    </w:rPr>
                    <w:t>You must carefully reflect on the fact that in the same way that a man disciplines his child, so God your Lord is disciplining you.</w:t>
                  </w:r>
                </w:p>
              </w:tc>
            </w:tr>
          </w:tbl>
          <w:p w:rsidR="000A4CFD" w:rsidRPr="000A4CFD" w:rsidRDefault="000A4CFD" w:rsidP="005770CA">
            <w:pPr>
              <w:rPr>
                <w:sz w:val="24"/>
                <w:szCs w:val="24"/>
              </w:rPr>
            </w:pPr>
            <w:r w:rsidRPr="000A4CFD">
              <w:rPr>
                <w:sz w:val="24"/>
                <w:szCs w:val="24"/>
                <w:u w:val="single"/>
              </w:rPr>
              <w:t>Questions:</w:t>
            </w:r>
          </w:p>
        </w:tc>
      </w:tr>
    </w:tbl>
    <w:p w:rsidR="000A4CFD" w:rsidRDefault="000A4CFD" w:rsidP="000A4CFD">
      <w:pPr>
        <w:numPr>
          <w:ilvl w:val="0"/>
          <w:numId w:val="6"/>
        </w:numPr>
        <w:spacing w:after="0"/>
        <w:ind w:hanging="359"/>
        <w:contextualSpacing/>
      </w:pPr>
      <w:r>
        <w:t>Hashem disciplines us in the manner of a loving Father.  What educational purpose is served by giving humankind a prohibition to eat something?</w:t>
      </w:r>
    </w:p>
    <w:p w:rsidR="000A4CFD" w:rsidRDefault="000A4CFD" w:rsidP="000A4CFD">
      <w:pPr>
        <w:numPr>
          <w:ilvl w:val="0"/>
          <w:numId w:val="6"/>
        </w:numPr>
        <w:spacing w:after="0"/>
        <w:ind w:hanging="359"/>
        <w:contextualSpacing/>
      </w:pPr>
      <w:r>
        <w:t xml:space="preserve">Would a loving Father discipline his child with a death </w:t>
      </w:r>
      <w:proofErr w:type="gramStart"/>
      <w:r>
        <w:t>penalty ???</w:t>
      </w:r>
      <w:proofErr w:type="gramEnd"/>
    </w:p>
    <w:p w:rsidR="000A4CFD" w:rsidRDefault="000A4CFD" w:rsidP="000A4CFD"/>
    <w:p w:rsidR="005770CA" w:rsidRDefault="0056725C" w:rsidP="000A4CFD">
      <w:hyperlink r:id="rId8" w:history="1">
        <w:r w:rsidR="00B86585" w:rsidRPr="00FC5E30">
          <w:rPr>
            <w:rStyle w:val="Hyperlink"/>
          </w:rPr>
          <w:t>https://www.youtube.com/watch?v=lHWWsVOduqU</w:t>
        </w:r>
      </w:hyperlink>
    </w:p>
    <w:p w:rsidR="00B86585" w:rsidRDefault="00B86585" w:rsidP="000A4CFD">
      <w:proofErr w:type="gramStart"/>
      <w:r>
        <w:t>the</w:t>
      </w:r>
      <w:proofErr w:type="gramEnd"/>
      <w:r>
        <w:t xml:space="preserve"> world of food preparation </w:t>
      </w:r>
    </w:p>
    <w:p w:rsidR="005770CA" w:rsidRDefault="005770CA" w:rsidP="000A4CFD"/>
    <w:p w:rsidR="005770CA" w:rsidRDefault="005770CA" w:rsidP="000A4CFD"/>
    <w:p w:rsidR="005770CA" w:rsidRDefault="005770CA" w:rsidP="000A4CFD"/>
    <w:p w:rsidR="005770CA" w:rsidRDefault="005770CA" w:rsidP="000A4CFD"/>
    <w:p w:rsidR="000A4CFD" w:rsidRDefault="000A4CFD" w:rsidP="005770CA">
      <w:pPr>
        <w:pBdr>
          <w:top w:val="single" w:sz="4" w:space="1" w:color="auto" w:shadow="1"/>
          <w:left w:val="single" w:sz="4" w:space="4" w:color="auto" w:shadow="1"/>
          <w:bottom w:val="single" w:sz="4" w:space="1" w:color="auto" w:shadow="1"/>
          <w:right w:val="single" w:sz="4" w:space="4" w:color="auto" w:shadow="1"/>
        </w:pBdr>
        <w:jc w:val="both"/>
      </w:pPr>
      <w:r>
        <w:lastRenderedPageBreak/>
        <w:t>3:1 The “</w:t>
      </w:r>
      <w:proofErr w:type="spellStart"/>
      <w:r>
        <w:t>Nachash</w:t>
      </w:r>
      <w:proofErr w:type="spellEnd"/>
      <w:r>
        <w:t>” was the most cunning of all the wild beasts that God had made. [The "</w:t>
      </w:r>
      <w:proofErr w:type="spellStart"/>
      <w:r>
        <w:t>Nachash</w:t>
      </w:r>
      <w:proofErr w:type="spellEnd"/>
      <w:r>
        <w:t xml:space="preserve">"] asked the woman, 'Did God really say that you may not eat from any of the trees of the garden?' 3:2 </w:t>
      </w:r>
      <w:proofErr w:type="gramStart"/>
      <w:r>
        <w:t>The</w:t>
      </w:r>
      <w:proofErr w:type="gramEnd"/>
      <w:r>
        <w:t xml:space="preserve"> woman replied to the "</w:t>
      </w:r>
      <w:proofErr w:type="spellStart"/>
      <w:r>
        <w:t>Nachash</w:t>
      </w:r>
      <w:proofErr w:type="spellEnd"/>
      <w:r>
        <w:t xml:space="preserve">", 'We may eat from the fruit of the trees of the garden. 3:3 But of the fruit of the tree that is in the middle of the garden, God said, 'Do not eat it, and do not [even] touch it, or else you will die.' </w:t>
      </w:r>
      <w:proofErr w:type="gramStart"/>
      <w:r>
        <w:t>' 3:4</w:t>
      </w:r>
      <w:proofErr w:type="gramEnd"/>
      <w:r>
        <w:t xml:space="preserve"> The "</w:t>
      </w:r>
      <w:proofErr w:type="spellStart"/>
      <w:r>
        <w:t>Nachash</w:t>
      </w:r>
      <w:proofErr w:type="spellEnd"/>
      <w:r>
        <w:t xml:space="preserve">" said to the woman, 'You will certainly not die! 3:5 Really, God knows that on the day you eat from it, your eyes will be opened, and you become great leaders, knowers of good and evil.' </w:t>
      </w:r>
    </w:p>
    <w:p w:rsidR="000A4CFD" w:rsidRDefault="000A4CFD" w:rsidP="000A4CFD">
      <w:pPr>
        <w:jc w:val="both"/>
      </w:pPr>
      <w:r>
        <w:t>The “</w:t>
      </w:r>
      <w:proofErr w:type="spellStart"/>
      <w:r>
        <w:t>Nachash</w:t>
      </w:r>
      <w:proofErr w:type="spellEnd"/>
      <w:r>
        <w:t xml:space="preserve">” </w:t>
      </w:r>
      <w:r w:rsidR="00F032DD">
        <w:t xml:space="preserve">[commonly translated as “Serpent] </w:t>
      </w:r>
      <w:r>
        <w:t>is understood in two basic ways by the great commentators:</w:t>
      </w:r>
    </w:p>
    <w:p w:rsidR="000A4CFD" w:rsidRDefault="000A4CFD" w:rsidP="000A4CFD">
      <w:pPr>
        <w:numPr>
          <w:ilvl w:val="0"/>
          <w:numId w:val="4"/>
        </w:numPr>
        <w:spacing w:after="0"/>
        <w:ind w:hanging="359"/>
        <w:contextualSpacing/>
        <w:jc w:val="both"/>
      </w:pPr>
      <w:r>
        <w:t>Ibn Ezra views the “</w:t>
      </w:r>
      <w:proofErr w:type="spellStart"/>
      <w:r>
        <w:t>Nachash</w:t>
      </w:r>
      <w:proofErr w:type="spellEnd"/>
      <w:r>
        <w:t>” as an intelligent speaking creature.</w:t>
      </w:r>
    </w:p>
    <w:p w:rsidR="000A4CFD" w:rsidRDefault="000A4CFD" w:rsidP="000A4CFD">
      <w:pPr>
        <w:numPr>
          <w:ilvl w:val="0"/>
          <w:numId w:val="4"/>
        </w:numPr>
        <w:spacing w:after="0"/>
        <w:ind w:hanging="359"/>
        <w:contextualSpacing/>
        <w:jc w:val="both"/>
      </w:pPr>
      <w:proofErr w:type="spellStart"/>
      <w:r>
        <w:t>Seforno</w:t>
      </w:r>
      <w:proofErr w:type="spellEnd"/>
      <w:r>
        <w:t xml:space="preserve"> and others view ‘</w:t>
      </w:r>
      <w:proofErr w:type="spellStart"/>
      <w:r>
        <w:t>Nachash</w:t>
      </w:r>
      <w:proofErr w:type="spellEnd"/>
      <w:r>
        <w:t>” as a representation of Chava/Eve’s own internal debate with her lower impulses.</w:t>
      </w:r>
    </w:p>
    <w:p w:rsidR="000A4CFD" w:rsidRDefault="000A4CFD" w:rsidP="000A4CFD">
      <w:pPr>
        <w:jc w:val="both"/>
      </w:pPr>
    </w:p>
    <w:p w:rsidR="000A4CFD" w:rsidRDefault="000A4CFD" w:rsidP="000A4CFD">
      <w:pPr>
        <w:jc w:val="both"/>
      </w:pPr>
      <w:r>
        <w:t>In either event, our interest lies more in the human frailty exposed by this conversation, than in whether Eve spoke with an external entity or internally.</w:t>
      </w:r>
    </w:p>
    <w:p w:rsidR="000A4CFD" w:rsidRDefault="000A4CFD" w:rsidP="000A4CFD">
      <w:pPr>
        <w:numPr>
          <w:ilvl w:val="0"/>
          <w:numId w:val="7"/>
        </w:numPr>
        <w:spacing w:after="0"/>
        <w:ind w:hanging="359"/>
        <w:contextualSpacing/>
        <w:jc w:val="both"/>
      </w:pPr>
      <w:r>
        <w:t xml:space="preserve">How does the </w:t>
      </w:r>
      <w:proofErr w:type="spellStart"/>
      <w:r>
        <w:t>Nachash’s</w:t>
      </w:r>
      <w:proofErr w:type="spellEnd"/>
      <w:r>
        <w:t xml:space="preserve"> strategy of having Chava/Eve repeat Hashem’s prohibition to him reveal a sophisticated understanding of “influence”?</w:t>
      </w:r>
    </w:p>
    <w:p w:rsidR="000A4CFD" w:rsidRDefault="000A4CFD" w:rsidP="000A4CFD">
      <w:pPr>
        <w:numPr>
          <w:ilvl w:val="0"/>
          <w:numId w:val="7"/>
        </w:numPr>
        <w:spacing w:after="0"/>
        <w:ind w:hanging="359"/>
        <w:contextualSpacing/>
        <w:jc w:val="both"/>
      </w:pPr>
      <w:r>
        <w:t>In what sense is a great leader a “knower of good and evil”??</w:t>
      </w:r>
    </w:p>
    <w:p w:rsidR="000A4CFD" w:rsidRDefault="000A4CFD" w:rsidP="000A4CFD">
      <w:pPr>
        <w:numPr>
          <w:ilvl w:val="0"/>
          <w:numId w:val="7"/>
        </w:numPr>
        <w:spacing w:after="0"/>
        <w:ind w:hanging="359"/>
        <w:contextualSpacing/>
        <w:jc w:val="both"/>
      </w:pPr>
      <w:r>
        <w:t xml:space="preserve">Did the </w:t>
      </w:r>
      <w:proofErr w:type="spellStart"/>
      <w:r>
        <w:t>Nachash</w:t>
      </w:r>
      <w:proofErr w:type="spellEnd"/>
      <w:r>
        <w:t xml:space="preserve"> expect </w:t>
      </w:r>
      <w:proofErr w:type="spellStart"/>
      <w:r>
        <w:t>Chava</w:t>
      </w:r>
      <w:proofErr w:type="spellEnd"/>
      <w:r>
        <w:t>/Eve to be receptive to his rebellion against Hashem or not? Prove your answer from the text.</w:t>
      </w:r>
    </w:p>
    <w:p w:rsidR="000A4CFD" w:rsidRDefault="000A4CFD" w:rsidP="000A4CFD"/>
    <w:p w:rsidR="000A4CFD" w:rsidRDefault="000A4CFD" w:rsidP="005770CA">
      <w:pPr>
        <w:pBdr>
          <w:top w:val="single" w:sz="4" w:space="1" w:color="auto" w:shadow="1"/>
          <w:left w:val="single" w:sz="4" w:space="4" w:color="auto" w:shadow="1"/>
          <w:bottom w:val="single" w:sz="4" w:space="1" w:color="auto" w:shadow="1"/>
          <w:right w:val="single" w:sz="4" w:space="4" w:color="auto" w:shadow="1"/>
        </w:pBdr>
        <w:jc w:val="both"/>
      </w:pPr>
      <w:r>
        <w:t xml:space="preserve">3:6 </w:t>
      </w:r>
      <w:proofErr w:type="gramStart"/>
      <w:r>
        <w:t>The</w:t>
      </w:r>
      <w:proofErr w:type="gramEnd"/>
      <w:r>
        <w:t xml:space="preserve"> woman saw that the tree was good to eat and desirable to the eyes, and that the tree was attractive as a means to gain intelligence. She took some of its fruit and ate [it]. She also gave some to her husband, and he ate [it]. 3:7 </w:t>
      </w:r>
      <w:proofErr w:type="gramStart"/>
      <w:r>
        <w:t>The</w:t>
      </w:r>
      <w:proofErr w:type="gramEnd"/>
      <w:r>
        <w:t xml:space="preserve"> eyes of both of them were opened, and they realized that they were naked. They sewed together fig leaves, and made themselves loincloths. </w:t>
      </w:r>
    </w:p>
    <w:p w:rsidR="000A4CFD" w:rsidRDefault="000A4CFD" w:rsidP="000A4CFD">
      <w:pPr>
        <w:jc w:val="both"/>
      </w:pPr>
      <w:r>
        <w:rPr>
          <w:u w:val="single"/>
        </w:rPr>
        <w:t>Questions:</w:t>
      </w:r>
    </w:p>
    <w:p w:rsidR="000A4CFD" w:rsidRDefault="000A4CFD" w:rsidP="000A4CFD">
      <w:pPr>
        <w:jc w:val="both"/>
      </w:pPr>
      <w:r>
        <w:t xml:space="preserve">The </w:t>
      </w:r>
      <w:r w:rsidR="00F032DD">
        <w:t xml:space="preserve">“Tree of Knowledge” </w:t>
      </w:r>
      <w:proofErr w:type="spellStart"/>
      <w:r>
        <w:t>eytz</w:t>
      </w:r>
      <w:proofErr w:type="spellEnd"/>
      <w:r>
        <w:t xml:space="preserve"> </w:t>
      </w:r>
      <w:proofErr w:type="spellStart"/>
      <w:r>
        <w:t>hadaat</w:t>
      </w:r>
      <w:proofErr w:type="spellEnd"/>
      <w:r>
        <w:t xml:space="preserve"> had 3 elements of attraction. The woman saw that the tree was: </w:t>
      </w:r>
    </w:p>
    <w:p w:rsidR="000A4CFD" w:rsidRDefault="000A4CFD" w:rsidP="000A4CFD">
      <w:pPr>
        <w:jc w:val="both"/>
      </w:pPr>
    </w:p>
    <w:p w:rsidR="000A4CFD" w:rsidRDefault="000A4CFD" w:rsidP="000A4CFD">
      <w:pPr>
        <w:jc w:val="both"/>
      </w:pPr>
      <w:r>
        <w:t>a. “good to eat” (delicious dish)</w:t>
      </w:r>
    </w:p>
    <w:p w:rsidR="000A4CFD" w:rsidRDefault="000A4CFD" w:rsidP="00F032DD">
      <w:pPr>
        <w:jc w:val="both"/>
      </w:pPr>
      <w:r>
        <w:t>b. “desirable to the eyes” (restaurant quality identifiable features of aesthetic ideal)</w:t>
      </w:r>
    </w:p>
    <w:p w:rsidR="000A4CFD" w:rsidRDefault="000A4CFD" w:rsidP="000A4CFD">
      <w:pPr>
        <w:jc w:val="both"/>
      </w:pPr>
      <w:proofErr w:type="gramStart"/>
      <w:r>
        <w:t>c</w:t>
      </w:r>
      <w:proofErr w:type="gramEnd"/>
      <w:r>
        <w:t>. the tree was “attractive as a means to gain intelligence” (An “intellectual” is able to discourse as a connoisseur).</w:t>
      </w:r>
    </w:p>
    <w:p w:rsidR="000A4CFD" w:rsidRDefault="000A4CFD" w:rsidP="000A4CFD">
      <w:pPr>
        <w:numPr>
          <w:ilvl w:val="0"/>
          <w:numId w:val="5"/>
        </w:numPr>
        <w:spacing w:after="0"/>
        <w:ind w:hanging="359"/>
        <w:contextualSpacing/>
        <w:jc w:val="both"/>
      </w:pPr>
      <w:r>
        <w:t>Give an example of an attractive object which is “good to eat</w:t>
      </w:r>
      <w:proofErr w:type="gramStart"/>
      <w:r>
        <w:t>” ?</w:t>
      </w:r>
      <w:proofErr w:type="gramEnd"/>
    </w:p>
    <w:p w:rsidR="000A4CFD" w:rsidRDefault="000A4CFD" w:rsidP="000A4CFD">
      <w:pPr>
        <w:numPr>
          <w:ilvl w:val="0"/>
          <w:numId w:val="5"/>
        </w:numPr>
        <w:spacing w:after="0"/>
        <w:ind w:hanging="359"/>
        <w:contextualSpacing/>
        <w:jc w:val="both"/>
      </w:pPr>
      <w:r>
        <w:t>Give an example of an attractive object which is “desirable to the eyes” (restaurant quality identifiable features of aesthetic ideal)</w:t>
      </w:r>
    </w:p>
    <w:p w:rsidR="000A4CFD" w:rsidRDefault="000A4CFD" w:rsidP="000A4CFD">
      <w:pPr>
        <w:numPr>
          <w:ilvl w:val="0"/>
          <w:numId w:val="5"/>
        </w:numPr>
        <w:spacing w:after="0"/>
        <w:ind w:hanging="359"/>
        <w:contextualSpacing/>
        <w:jc w:val="both"/>
      </w:pPr>
      <w:r>
        <w:t>Give an example of an attractive object which is “attractive as a means to gain intelligence”.</w:t>
      </w:r>
    </w:p>
    <w:p w:rsidR="000A4CFD" w:rsidRDefault="000A4CFD" w:rsidP="000A4CFD">
      <w:pPr>
        <w:numPr>
          <w:ilvl w:val="0"/>
          <w:numId w:val="5"/>
        </w:numPr>
        <w:spacing w:after="0"/>
        <w:ind w:hanging="359"/>
        <w:contextualSpacing/>
        <w:jc w:val="both"/>
      </w:pPr>
      <w:r>
        <w:lastRenderedPageBreak/>
        <w:t>What would think of a diabetic who chooses foods based on their being “desirable to the eyes</w:t>
      </w:r>
      <w:proofErr w:type="gramStart"/>
      <w:r>
        <w:t>” ?</w:t>
      </w:r>
      <w:proofErr w:type="gramEnd"/>
      <w:r>
        <w:t xml:space="preserve"> (Gourmet cakes).</w:t>
      </w:r>
    </w:p>
    <w:p w:rsidR="000A4CFD" w:rsidRDefault="000A4CFD" w:rsidP="000A4CFD">
      <w:pPr>
        <w:numPr>
          <w:ilvl w:val="0"/>
          <w:numId w:val="5"/>
        </w:numPr>
        <w:spacing w:after="0"/>
        <w:ind w:hanging="359"/>
        <w:contextualSpacing/>
        <w:jc w:val="both"/>
      </w:pPr>
      <w:r>
        <w:t>What lesson would a D</w:t>
      </w:r>
      <w:r w:rsidR="00F032DD">
        <w:t>octo</w:t>
      </w:r>
      <w:r>
        <w:t>r have to teach this immature diabetic patient to “open their eyes” regarding “good food”?</w:t>
      </w:r>
    </w:p>
    <w:p w:rsidR="000A4CFD" w:rsidRDefault="000A4CFD" w:rsidP="000A4CFD">
      <w:pPr>
        <w:jc w:val="both"/>
      </w:pPr>
    </w:p>
    <w:p w:rsidR="000A4CFD" w:rsidRDefault="000A4CFD" w:rsidP="005770CA">
      <w:pPr>
        <w:pBdr>
          <w:top w:val="single" w:sz="4" w:space="1" w:color="auto" w:shadow="1"/>
          <w:left w:val="single" w:sz="4" w:space="4" w:color="auto" w:shadow="1"/>
          <w:bottom w:val="single" w:sz="4" w:space="1" w:color="auto" w:shadow="1"/>
          <w:right w:val="single" w:sz="4" w:space="4" w:color="auto" w:shadow="1"/>
        </w:pBdr>
        <w:jc w:val="both"/>
      </w:pPr>
      <w:r>
        <w:t>3:23 God banished [man] from the Garden of Eden, to work the ground from which he was taken. 3:24 He drove away the man, and stationed the cherubim at the east of Eden, along with the revolving sword blade, to guard the path of the Tree of Life.</w:t>
      </w:r>
    </w:p>
    <w:p w:rsidR="005770CA" w:rsidRDefault="005770CA" w:rsidP="000A4CFD">
      <w:pPr>
        <w:widowControl w:val="0"/>
      </w:pPr>
    </w:p>
    <w:p w:rsidR="000A4CFD" w:rsidRDefault="000A4CFD" w:rsidP="005770CA">
      <w:pPr>
        <w:widowControl w:val="0"/>
      </w:pPr>
      <w:proofErr w:type="spellStart"/>
      <w:r>
        <w:t>D’varim</w:t>
      </w:r>
      <w:proofErr w:type="spellEnd"/>
      <w:r>
        <w:t>:</w:t>
      </w:r>
    </w:p>
    <w:tbl>
      <w:tblPr>
        <w:tblW w:w="11112" w:type="dxa"/>
        <w:tblLayout w:type="fixed"/>
        <w:tblLook w:val="0600" w:firstRow="0" w:lastRow="0" w:firstColumn="0" w:lastColumn="0" w:noHBand="1" w:noVBand="1"/>
      </w:tblPr>
      <w:tblGrid>
        <w:gridCol w:w="604"/>
        <w:gridCol w:w="54"/>
        <w:gridCol w:w="9410"/>
        <w:gridCol w:w="1044"/>
      </w:tblGrid>
      <w:tr w:rsidR="000A4CFD" w:rsidTr="00F33504">
        <w:trPr>
          <w:gridAfter w:val="1"/>
          <w:wAfter w:w="1044" w:type="dxa"/>
          <w:trHeight w:val="896"/>
        </w:trPr>
        <w:tc>
          <w:tcPr>
            <w:tcW w:w="604" w:type="dxa"/>
            <w:tcMar>
              <w:top w:w="100" w:type="dxa"/>
              <w:left w:w="100" w:type="dxa"/>
              <w:bottom w:w="100" w:type="dxa"/>
              <w:right w:w="100" w:type="dxa"/>
            </w:tcMar>
          </w:tcPr>
          <w:p w:rsidR="000A4CFD" w:rsidRDefault="000A4CFD" w:rsidP="00BF2064">
            <w:pPr>
              <w:widowControl w:val="0"/>
              <w:ind w:right="-134"/>
            </w:pPr>
            <w:r>
              <w:rPr>
                <w:rFonts w:ascii="Verdana" w:eastAsia="Verdana" w:hAnsi="Verdana" w:cs="Verdana"/>
                <w:color w:val="333399"/>
                <w:sz w:val="24"/>
                <w:highlight w:val="white"/>
              </w:rPr>
              <w:t>8:5</w:t>
            </w:r>
          </w:p>
        </w:tc>
        <w:tc>
          <w:tcPr>
            <w:tcW w:w="9464" w:type="dxa"/>
            <w:gridSpan w:val="2"/>
            <w:tcMar>
              <w:top w:w="100" w:type="dxa"/>
              <w:left w:w="100" w:type="dxa"/>
              <w:bottom w:w="100" w:type="dxa"/>
              <w:right w:w="100" w:type="dxa"/>
            </w:tcMar>
          </w:tcPr>
          <w:p w:rsidR="000A4CFD" w:rsidRDefault="000A4CFD" w:rsidP="00F032DD">
            <w:pPr>
              <w:widowControl w:val="0"/>
            </w:pPr>
            <w:r>
              <w:rPr>
                <w:sz w:val="24"/>
                <w:highlight w:val="white"/>
              </w:rPr>
              <w:t xml:space="preserve">You must carefully reflect on the fact that in the same way that a man </w:t>
            </w:r>
            <w:r w:rsidR="00F032DD">
              <w:rPr>
                <w:sz w:val="24"/>
                <w:highlight w:val="white"/>
              </w:rPr>
              <w:t>d</w:t>
            </w:r>
            <w:r>
              <w:rPr>
                <w:sz w:val="24"/>
                <w:highlight w:val="white"/>
              </w:rPr>
              <w:t>isciplines his child, so God your Lord is disciplining you.</w:t>
            </w:r>
          </w:p>
        </w:tc>
      </w:tr>
      <w:tr w:rsidR="000A4CFD" w:rsidTr="00F33504">
        <w:trPr>
          <w:trHeight w:val="506"/>
        </w:trPr>
        <w:tc>
          <w:tcPr>
            <w:tcW w:w="658" w:type="dxa"/>
            <w:gridSpan w:val="2"/>
            <w:tcMar>
              <w:top w:w="100" w:type="dxa"/>
              <w:left w:w="100" w:type="dxa"/>
              <w:bottom w:w="100" w:type="dxa"/>
              <w:right w:w="100" w:type="dxa"/>
            </w:tcMar>
          </w:tcPr>
          <w:p w:rsidR="000A4CFD" w:rsidRDefault="000A4CFD" w:rsidP="00BF2064">
            <w:pPr>
              <w:widowControl w:val="0"/>
            </w:pPr>
          </w:p>
        </w:tc>
        <w:tc>
          <w:tcPr>
            <w:tcW w:w="10454" w:type="dxa"/>
            <w:gridSpan w:val="2"/>
            <w:tcMar>
              <w:top w:w="100" w:type="dxa"/>
              <w:left w:w="100" w:type="dxa"/>
              <w:bottom w:w="100" w:type="dxa"/>
              <w:right w:w="100" w:type="dxa"/>
            </w:tcMar>
          </w:tcPr>
          <w:p w:rsidR="000A4CFD" w:rsidRDefault="000A4CFD" w:rsidP="00F032DD">
            <w:pPr>
              <w:widowControl w:val="0"/>
              <w:numPr>
                <w:ilvl w:val="0"/>
                <w:numId w:val="3"/>
              </w:numPr>
              <w:spacing w:after="0"/>
              <w:ind w:hanging="359"/>
              <w:contextualSpacing/>
              <w:rPr>
                <w:sz w:val="24"/>
                <w:highlight w:val="white"/>
              </w:rPr>
            </w:pPr>
            <w:r>
              <w:rPr>
                <w:sz w:val="24"/>
                <w:highlight w:val="white"/>
              </w:rPr>
              <w:t xml:space="preserve">How </w:t>
            </w:r>
            <w:proofErr w:type="gramStart"/>
            <w:r w:rsidR="00F032DD">
              <w:rPr>
                <w:sz w:val="24"/>
                <w:highlight w:val="white"/>
              </w:rPr>
              <w:t>does banishing Mankind</w:t>
            </w:r>
            <w:proofErr w:type="gramEnd"/>
            <w:r>
              <w:rPr>
                <w:sz w:val="24"/>
                <w:highlight w:val="white"/>
              </w:rPr>
              <w:t xml:space="preserve"> from the ideal educational environment, to a place where attaining material needs requires much toil and effort, help them grow? Wouldn’</w:t>
            </w:r>
            <w:r w:rsidR="00F032DD">
              <w:rPr>
                <w:sz w:val="24"/>
                <w:highlight w:val="white"/>
              </w:rPr>
              <w:t>t it be harder to grow in a non-</w:t>
            </w:r>
            <w:r>
              <w:rPr>
                <w:sz w:val="24"/>
                <w:highlight w:val="white"/>
              </w:rPr>
              <w:t>ideal environment?</w:t>
            </w:r>
          </w:p>
          <w:p w:rsidR="000A4CFD" w:rsidRDefault="000A4CFD" w:rsidP="00BF2064">
            <w:pPr>
              <w:widowControl w:val="0"/>
            </w:pPr>
          </w:p>
          <w:p w:rsidR="000A4CFD" w:rsidRDefault="000A4CFD" w:rsidP="000A4CFD">
            <w:pPr>
              <w:widowControl w:val="0"/>
              <w:numPr>
                <w:ilvl w:val="0"/>
                <w:numId w:val="3"/>
              </w:numPr>
              <w:spacing w:after="0"/>
              <w:ind w:hanging="359"/>
              <w:contextualSpacing/>
              <w:rPr>
                <w:sz w:val="24"/>
                <w:highlight w:val="white"/>
              </w:rPr>
            </w:pPr>
            <w:r>
              <w:rPr>
                <w:sz w:val="24"/>
                <w:highlight w:val="white"/>
              </w:rPr>
              <w:t>What is the best way to deal with a selfish child -obsessed with his own greatness?</w:t>
            </w:r>
          </w:p>
          <w:p w:rsidR="000A4CFD" w:rsidRDefault="000A4CFD" w:rsidP="00BF2064">
            <w:pPr>
              <w:widowControl w:val="0"/>
            </w:pPr>
          </w:p>
          <w:p w:rsidR="000A4CFD" w:rsidRDefault="00F33504" w:rsidP="00F33504">
            <w:pPr>
              <w:widowControl w:val="0"/>
              <w:numPr>
                <w:ilvl w:val="0"/>
                <w:numId w:val="3"/>
              </w:numPr>
              <w:spacing w:after="0"/>
              <w:ind w:hanging="359"/>
              <w:contextualSpacing/>
            </w:pPr>
            <w:r>
              <w:rPr>
                <w:sz w:val="24"/>
                <w:highlight w:val="white"/>
              </w:rPr>
              <w:t xml:space="preserve">Would Hashem be </w:t>
            </w:r>
            <w:r w:rsidR="000A4CFD" w:rsidRPr="00F33504">
              <w:rPr>
                <w:sz w:val="24"/>
                <w:highlight w:val="white"/>
              </w:rPr>
              <w:t xml:space="preserve">a spoiling parent, if He ignored Adam’s drive for personal greatness, allowing mankind to remain in the easy environment of </w:t>
            </w:r>
            <w:proofErr w:type="spellStart"/>
            <w:r w:rsidR="000A4CFD" w:rsidRPr="00F33504">
              <w:rPr>
                <w:sz w:val="24"/>
                <w:highlight w:val="white"/>
              </w:rPr>
              <w:t>Gan</w:t>
            </w:r>
            <w:proofErr w:type="spellEnd"/>
            <w:r w:rsidR="000A4CFD" w:rsidRPr="00F33504">
              <w:rPr>
                <w:sz w:val="24"/>
                <w:highlight w:val="white"/>
              </w:rPr>
              <w:t xml:space="preserve"> Eden?</w:t>
            </w:r>
          </w:p>
        </w:tc>
      </w:tr>
    </w:tbl>
    <w:p w:rsidR="00953CAA" w:rsidRPr="004F1C85" w:rsidRDefault="00953CAA" w:rsidP="000A4CFD">
      <w:pPr>
        <w:spacing w:after="0" w:line="240" w:lineRule="auto"/>
        <w:jc w:val="both"/>
        <w:rPr>
          <w:sz w:val="24"/>
          <w:szCs w:val="24"/>
        </w:rPr>
      </w:pPr>
    </w:p>
    <w:sectPr w:rsidR="00953CAA" w:rsidRPr="004F1C85" w:rsidSect="00F33504">
      <w:headerReference w:type="defaul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25C" w:rsidRDefault="0056725C">
      <w:pPr>
        <w:spacing w:after="0" w:line="240" w:lineRule="auto"/>
      </w:pPr>
      <w:r>
        <w:separator/>
      </w:r>
    </w:p>
  </w:endnote>
  <w:endnote w:type="continuationSeparator" w:id="0">
    <w:p w:rsidR="0056725C" w:rsidRDefault="00567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25C" w:rsidRDefault="0056725C">
      <w:pPr>
        <w:spacing w:after="0" w:line="240" w:lineRule="auto"/>
      </w:pPr>
      <w:r>
        <w:separator/>
      </w:r>
    </w:p>
  </w:footnote>
  <w:footnote w:type="continuationSeparator" w:id="0">
    <w:p w:rsidR="0056725C" w:rsidRDefault="00567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AA" w:rsidRDefault="00B31AC3">
    <w:pPr>
      <w:tabs>
        <w:tab w:val="center" w:pos="4680"/>
        <w:tab w:val="right" w:pos="9360"/>
      </w:tabs>
      <w:spacing w:after="0" w:line="240" w:lineRule="auto"/>
      <w:jc w:val="center"/>
    </w:pPr>
    <w:r>
      <w:rPr>
        <w:noProof/>
      </w:rPr>
      <w:drawing>
        <wp:inline distT="0" distB="0" distL="0" distR="0" wp14:anchorId="625EE26B" wp14:editId="6D210639">
          <wp:extent cx="1445432" cy="67627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445432" cy="676275"/>
                  </a:xfrm>
                  <a:prstGeom prst="rect">
                    <a:avLst/>
                  </a:prstGeom>
                  <a:ln/>
                </pic:spPr>
              </pic:pic>
            </a:graphicData>
          </a:graphic>
        </wp:inline>
      </w:drawing>
    </w:r>
  </w:p>
  <w:p w:rsidR="00953CAA" w:rsidRDefault="00953CAA">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2686"/>
    <w:multiLevelType w:val="multilevel"/>
    <w:tmpl w:val="4FF03B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93B04CD"/>
    <w:multiLevelType w:val="multilevel"/>
    <w:tmpl w:val="AAE246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B9F1CFF"/>
    <w:multiLevelType w:val="multilevel"/>
    <w:tmpl w:val="3D8EC7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37101BE2"/>
    <w:multiLevelType w:val="multilevel"/>
    <w:tmpl w:val="E0AE21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5BE35681"/>
    <w:multiLevelType w:val="multilevel"/>
    <w:tmpl w:val="C8666C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63267EB7"/>
    <w:multiLevelType w:val="multilevel"/>
    <w:tmpl w:val="F654B1CE"/>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6">
    <w:nsid w:val="6F1B27AE"/>
    <w:multiLevelType w:val="multilevel"/>
    <w:tmpl w:val="E3E8F3F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53CAA"/>
    <w:rsid w:val="00034ABF"/>
    <w:rsid w:val="00040F89"/>
    <w:rsid w:val="000A4760"/>
    <w:rsid w:val="000A4CFD"/>
    <w:rsid w:val="004F1C85"/>
    <w:rsid w:val="0056725C"/>
    <w:rsid w:val="005770CA"/>
    <w:rsid w:val="008C50E3"/>
    <w:rsid w:val="0093502C"/>
    <w:rsid w:val="00953CAA"/>
    <w:rsid w:val="009E7834"/>
    <w:rsid w:val="00A27402"/>
    <w:rsid w:val="00AD4303"/>
    <w:rsid w:val="00B11FF1"/>
    <w:rsid w:val="00B31AC3"/>
    <w:rsid w:val="00B86585"/>
    <w:rsid w:val="00D24D83"/>
    <w:rsid w:val="00E96B72"/>
    <w:rsid w:val="00F032DD"/>
    <w:rsid w:val="00F33504"/>
    <w:rsid w:val="00FA01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character" w:styleId="Hyperlink">
    <w:name w:val="Hyperlink"/>
    <w:basedOn w:val="DefaultParagraphFont"/>
    <w:uiPriority w:val="99"/>
    <w:unhideWhenUsed/>
    <w:rsid w:val="00B865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character" w:styleId="Hyperlink">
    <w:name w:val="Hyperlink"/>
    <w:basedOn w:val="DefaultParagraphFont"/>
    <w:uiPriority w:val="99"/>
    <w:unhideWhenUsed/>
    <w:rsid w:val="00B865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HWWsVOduq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creator>Pinny</dc:creator>
  <cp:lastModifiedBy>my 3rd laptop 2016</cp:lastModifiedBy>
  <cp:revision>2</cp:revision>
  <cp:lastPrinted>2015-01-07T22:27:00Z</cp:lastPrinted>
  <dcterms:created xsi:type="dcterms:W3CDTF">2016-12-07T16:16:00Z</dcterms:created>
  <dcterms:modified xsi:type="dcterms:W3CDTF">2016-12-07T16:16:00Z</dcterms:modified>
</cp:coreProperties>
</file>