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731E0DCB"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2B5B97" w:rsidRPr="00037654">
        <w:rPr>
          <w:rFonts w:hint="cs"/>
          <w:u w:val="single"/>
          <w:rtl/>
        </w:rPr>
        <w:t>בבא קמא</w:t>
      </w:r>
      <w:r w:rsidR="002A0D0F" w:rsidRPr="00037654">
        <w:rPr>
          <w:u w:val="single"/>
          <w:rtl/>
        </w:rPr>
        <w:t xml:space="preserve"> –</w:t>
      </w:r>
      <w:r w:rsidR="00DC2AB0" w:rsidRPr="00037654">
        <w:rPr>
          <w:u w:val="single"/>
          <w:rtl/>
        </w:rPr>
        <w:t xml:space="preserve"> </w:t>
      </w:r>
      <w:r w:rsidRPr="00037654">
        <w:rPr>
          <w:u w:val="single"/>
          <w:rtl/>
        </w:rPr>
        <w:t xml:space="preserve">דף </w:t>
      </w:r>
      <w:r w:rsidR="00947C22">
        <w:rPr>
          <w:rFonts w:hint="cs"/>
          <w:u w:val="single"/>
          <w:rtl/>
        </w:rPr>
        <w:t>63</w:t>
      </w:r>
    </w:p>
    <w:p w14:paraId="73ED3E28" w14:textId="77777777" w:rsidR="00C6246D" w:rsidRDefault="00C6246D" w:rsidP="00C6246D">
      <w:pPr>
        <w:spacing w:after="120"/>
        <w:jc w:val="both"/>
        <w:rPr>
          <w:rtl/>
        </w:rPr>
      </w:pPr>
    </w:p>
    <w:p w14:paraId="56624BCE" w14:textId="4A9D4C18" w:rsidR="00894D2A" w:rsidRDefault="00C6246D" w:rsidP="00894D2A">
      <w:pPr>
        <w:spacing w:after="120"/>
        <w:jc w:val="both"/>
        <w:rPr>
          <w:rtl/>
        </w:rPr>
      </w:pPr>
      <w:r>
        <w:rPr>
          <w:rFonts w:hint="cs"/>
          <w:rtl/>
        </w:rPr>
        <w:t>(</w:t>
      </w:r>
      <w:r w:rsidR="00884E7F">
        <w:rPr>
          <w:rFonts w:hint="cs"/>
          <w:rtl/>
        </w:rPr>
        <w:t>1</w:t>
      </w:r>
      <w:r>
        <w:rPr>
          <w:rFonts w:hint="cs"/>
          <w:rtl/>
        </w:rPr>
        <w:t>)</w:t>
      </w:r>
      <w:r w:rsidR="00D32D89" w:rsidRPr="00D32D89">
        <w:rPr>
          <w:rtl/>
        </w:rPr>
        <w:t xml:space="preserve"> משנה טו: וגמרא עד המשנה בדף טז:, רש"י, תוס'</w:t>
      </w:r>
      <w:r w:rsidR="00602B6D">
        <w:rPr>
          <w:rFonts w:hint="cs"/>
          <w:rtl/>
        </w:rPr>
        <w:t>, רי"ף</w:t>
      </w:r>
    </w:p>
    <w:p w14:paraId="72E3E48B" w14:textId="5CA353B2" w:rsidR="005749AD" w:rsidRDefault="005749AD" w:rsidP="005749AD">
      <w:pPr>
        <w:spacing w:after="120"/>
        <w:jc w:val="both"/>
        <w:rPr>
          <w:rtl/>
        </w:rPr>
      </w:pPr>
      <w:r>
        <w:rPr>
          <w:rFonts w:hint="cs"/>
          <w:rtl/>
        </w:rPr>
        <w:t>[ראב"ד ד"ה אלא אמר רבינא</w:t>
      </w:r>
      <w:r w:rsidR="00646A52">
        <w:rPr>
          <w:rFonts w:hint="cs"/>
          <w:rtl/>
        </w:rPr>
        <w:t>; שטמ"ק ד"ה אלא לעולם דרבנן וחסורי מחסרא והכי קתני]</w:t>
      </w:r>
    </w:p>
    <w:p w14:paraId="4DBD1F8B" w14:textId="442E2B50" w:rsidR="00AA116A" w:rsidRDefault="009A24DB" w:rsidP="005749AD">
      <w:pPr>
        <w:spacing w:after="120"/>
        <w:jc w:val="both"/>
        <w:rPr>
          <w:rtl/>
        </w:rPr>
      </w:pPr>
      <w:r>
        <w:rPr>
          <w:rFonts w:hint="cs"/>
          <w:rtl/>
        </w:rPr>
        <w:t xml:space="preserve">[בענין תוד"ה רבי אלעזר </w:t>
      </w:r>
      <w:r>
        <w:rPr>
          <w:rtl/>
        </w:rPr>
        <w:t>–</w:t>
      </w:r>
      <w:r>
        <w:rPr>
          <w:rFonts w:hint="cs"/>
          <w:rtl/>
        </w:rPr>
        <w:t xml:space="preserve"> שטמ"ק ותלמיד ר"ת ד"ה רבי אלעזר אומר, מאירי סנהדרין טו:</w:t>
      </w:r>
      <w:r>
        <w:rPr>
          <w:rFonts w:hint="cs"/>
        </w:rPr>
        <w:t xml:space="preserve"> </w:t>
      </w:r>
      <w:r>
        <w:rPr>
          <w:rFonts w:hint="cs"/>
          <w:rtl/>
        </w:rPr>
        <w:t xml:space="preserve">ד"ה </w:t>
      </w:r>
      <w:proofErr w:type="spellStart"/>
      <w:r w:rsidR="00894D2A">
        <w:rPr>
          <w:rFonts w:hint="cs"/>
          <w:rtl/>
        </w:rPr>
        <w:t>ולענין</w:t>
      </w:r>
      <w:proofErr w:type="spellEnd"/>
      <w:r w:rsidR="00894D2A">
        <w:rPr>
          <w:rFonts w:hint="cs"/>
          <w:rtl/>
        </w:rPr>
        <w:t xml:space="preserve"> פירוש]</w:t>
      </w:r>
    </w:p>
    <w:p w14:paraId="2DB805BC" w14:textId="77777777" w:rsidR="009A24DB" w:rsidRDefault="009A24DB" w:rsidP="005749AD">
      <w:pPr>
        <w:spacing w:after="120"/>
        <w:jc w:val="both"/>
        <w:rPr>
          <w:rFonts w:hint="cs"/>
          <w:rtl/>
        </w:rPr>
      </w:pPr>
    </w:p>
    <w:p w14:paraId="42AFD864" w14:textId="322C6A74" w:rsidR="00AA116A" w:rsidRDefault="00AA116A" w:rsidP="005749AD">
      <w:pPr>
        <w:spacing w:after="120"/>
        <w:jc w:val="both"/>
        <w:rPr>
          <w:rtl/>
        </w:rPr>
      </w:pPr>
      <w:r>
        <w:rPr>
          <w:rFonts w:hint="cs"/>
          <w:rtl/>
        </w:rPr>
        <w:t>בענין טרף ואכל ודרס ואכל:</w:t>
      </w:r>
    </w:p>
    <w:p w14:paraId="291F9C2C" w14:textId="246CA23C" w:rsidR="00AA116A" w:rsidRDefault="00AA116A" w:rsidP="00AA116A">
      <w:pPr>
        <w:spacing w:after="120"/>
        <w:jc w:val="both"/>
        <w:rPr>
          <w:rtl/>
        </w:rPr>
      </w:pPr>
      <w:r>
        <w:rPr>
          <w:rFonts w:hint="cs"/>
          <w:rtl/>
        </w:rPr>
        <w:t xml:space="preserve">[פירוש 'טרף' ו'דרס' </w:t>
      </w:r>
      <w:r>
        <w:rPr>
          <w:rtl/>
        </w:rPr>
        <w:t>–</w:t>
      </w:r>
      <w:r>
        <w:rPr>
          <w:rFonts w:hint="cs"/>
          <w:rtl/>
        </w:rPr>
        <w:t xml:space="preserve"> ר"ח ד"ה אמר שמואל, רש"י תענית ח. ד"ה ארי דורס ואוכל, שם ד"ה טורף ואוכל, רש"י ב"מ צג: ד"ה ארי ודרס]</w:t>
      </w:r>
    </w:p>
    <w:p w14:paraId="7698A126" w14:textId="4C00B84E" w:rsidR="00AA116A" w:rsidRDefault="00894D2A" w:rsidP="00AA116A">
      <w:pPr>
        <w:spacing w:after="120"/>
        <w:jc w:val="both"/>
        <w:rPr>
          <w:rtl/>
        </w:rPr>
      </w:pPr>
      <w:r>
        <w:rPr>
          <w:rFonts w:hint="cs"/>
          <w:rtl/>
        </w:rPr>
        <w:t>למה פטור על נזק של ארי וזאב ברשות הרבים? שטמ"ק טז. ד"ה עוד כתבו בתוספות, ים של שלמה א:מז "אבל פליאה גדולה ...", [רשימות שיעורים דף טז.]</w:t>
      </w:r>
    </w:p>
    <w:p w14:paraId="52AB5DAE" w14:textId="538EFC28" w:rsidR="00894D2A" w:rsidRDefault="00894D2A" w:rsidP="00AA116A">
      <w:pPr>
        <w:spacing w:after="120"/>
        <w:jc w:val="both"/>
        <w:rPr>
          <w:rtl/>
        </w:rPr>
      </w:pPr>
      <w:r>
        <w:rPr>
          <w:rFonts w:hint="cs"/>
          <w:rtl/>
        </w:rPr>
        <w:t xml:space="preserve">רמב"ם נזקי ממון א:ו, </w:t>
      </w:r>
      <w:r w:rsidR="00B5628F">
        <w:rPr>
          <w:rFonts w:hint="cs"/>
          <w:rtl/>
        </w:rPr>
        <w:t>לחם משנה שם</w:t>
      </w:r>
      <w:r w:rsidR="00206465">
        <w:rPr>
          <w:rFonts w:hint="cs"/>
          <w:rtl/>
        </w:rPr>
        <w:t>, [אבן האזל שם]</w:t>
      </w:r>
    </w:p>
    <w:p w14:paraId="70356D91" w14:textId="6748B4E6" w:rsidR="00B5628F" w:rsidRDefault="00B5628F" w:rsidP="00B5628F">
      <w:pPr>
        <w:spacing w:after="120"/>
        <w:jc w:val="both"/>
        <w:rPr>
          <w:rtl/>
        </w:rPr>
      </w:pPr>
      <w:r>
        <w:rPr>
          <w:rFonts w:hint="cs"/>
          <w:rtl/>
        </w:rPr>
        <w:t xml:space="preserve">רמב"ם נזקי ממון </w:t>
      </w:r>
      <w:r>
        <w:rPr>
          <w:rFonts w:hint="cs"/>
          <w:rtl/>
        </w:rPr>
        <w:t>ג</w:t>
      </w:r>
      <w:r>
        <w:rPr>
          <w:rFonts w:hint="cs"/>
          <w:rtl/>
        </w:rPr>
        <w:t>:</w:t>
      </w:r>
      <w:r>
        <w:rPr>
          <w:rFonts w:hint="cs"/>
          <w:rtl/>
        </w:rPr>
        <w:t>ז</w:t>
      </w:r>
      <w:r>
        <w:rPr>
          <w:rFonts w:hint="cs"/>
          <w:rtl/>
        </w:rPr>
        <w:t xml:space="preserve">, </w:t>
      </w:r>
      <w:r>
        <w:rPr>
          <w:rFonts w:hint="cs"/>
          <w:rtl/>
        </w:rPr>
        <w:t>מגיד</w:t>
      </w:r>
      <w:r>
        <w:rPr>
          <w:rFonts w:hint="cs"/>
          <w:rtl/>
        </w:rPr>
        <w:t xml:space="preserve"> משנה שם</w:t>
      </w:r>
    </w:p>
    <w:p w14:paraId="7F3791DA" w14:textId="5983D5A5" w:rsidR="00684699" w:rsidRDefault="00206465" w:rsidP="00684699">
      <w:pPr>
        <w:spacing w:after="120"/>
        <w:jc w:val="both"/>
        <w:rPr>
          <w:rtl/>
        </w:rPr>
      </w:pPr>
      <w:r>
        <w:rPr>
          <w:rFonts w:hint="cs"/>
          <w:rtl/>
        </w:rPr>
        <w:t>[</w:t>
      </w:r>
      <w:r w:rsidR="000C257E">
        <w:rPr>
          <w:rFonts w:hint="cs"/>
          <w:rtl/>
        </w:rPr>
        <w:t xml:space="preserve">בענין ארי שהועד לטרוף ולאכול </w:t>
      </w:r>
      <w:r w:rsidR="000C257E">
        <w:rPr>
          <w:rtl/>
        </w:rPr>
        <w:t>–</w:t>
      </w:r>
      <w:r w:rsidR="000C257E">
        <w:rPr>
          <w:rFonts w:hint="cs"/>
          <w:rtl/>
        </w:rPr>
        <w:t xml:space="preserve"> רש"י מח: ד"ה </w:t>
      </w:r>
      <w:proofErr w:type="spellStart"/>
      <w:r w:rsidR="000C257E">
        <w:rPr>
          <w:rFonts w:hint="cs"/>
          <w:rtl/>
        </w:rPr>
        <w:t>דחזא</w:t>
      </w:r>
      <w:proofErr w:type="spellEnd"/>
      <w:r w:rsidR="000C257E">
        <w:rPr>
          <w:rFonts w:hint="cs"/>
          <w:rtl/>
        </w:rPr>
        <w:t xml:space="preserve"> </w:t>
      </w:r>
      <w:proofErr w:type="spellStart"/>
      <w:r w:rsidR="000C257E">
        <w:rPr>
          <w:rFonts w:hint="cs"/>
          <w:rtl/>
        </w:rPr>
        <w:t>ירקא</w:t>
      </w:r>
      <w:proofErr w:type="spellEnd"/>
      <w:r w:rsidR="000C257E">
        <w:rPr>
          <w:rFonts w:hint="cs"/>
          <w:rtl/>
        </w:rPr>
        <w:t>, תוס' מד. ד"ה הכא נמי, חי</w:t>
      </w:r>
      <w:r w:rsidR="00684699">
        <w:rPr>
          <w:rFonts w:hint="cs"/>
          <w:rtl/>
        </w:rPr>
        <w:t>'</w:t>
      </w:r>
      <w:r w:rsidR="000C257E">
        <w:rPr>
          <w:rFonts w:hint="cs"/>
          <w:rtl/>
        </w:rPr>
        <w:t xml:space="preserve"> ר' מאיר שמחה </w:t>
      </w:r>
      <w:proofErr w:type="spellStart"/>
      <w:r w:rsidR="000C257E">
        <w:rPr>
          <w:rFonts w:hint="cs"/>
          <w:rtl/>
        </w:rPr>
        <w:t>יט</w:t>
      </w:r>
      <w:proofErr w:type="spellEnd"/>
      <w:r w:rsidR="000C257E">
        <w:rPr>
          <w:rFonts w:hint="cs"/>
          <w:rtl/>
        </w:rPr>
        <w:t>:]</w:t>
      </w:r>
    </w:p>
    <w:p w14:paraId="31A8093D" w14:textId="16772B06" w:rsidR="00684699" w:rsidRDefault="00684699" w:rsidP="00684699">
      <w:pPr>
        <w:spacing w:after="120"/>
        <w:jc w:val="both"/>
        <w:rPr>
          <w:rtl/>
        </w:rPr>
      </w:pPr>
    </w:p>
    <w:p w14:paraId="0C7549CB" w14:textId="77777777" w:rsidR="00684699" w:rsidRDefault="00684699" w:rsidP="00684699">
      <w:pPr>
        <w:spacing w:after="120"/>
        <w:jc w:val="both"/>
        <w:rPr>
          <w:rtl/>
        </w:rPr>
      </w:pPr>
      <w:bookmarkStart w:id="0" w:name="_GoBack"/>
      <w:bookmarkEnd w:id="0"/>
    </w:p>
    <w:p w14:paraId="2967118A" w14:textId="77777777" w:rsidR="005749AD" w:rsidRDefault="005749AD" w:rsidP="005749AD">
      <w:pPr>
        <w:spacing w:after="120"/>
        <w:jc w:val="both"/>
        <w:rPr>
          <w:rtl/>
        </w:rPr>
      </w:pPr>
    </w:p>
    <w:p w14:paraId="1B2CD06F" w14:textId="77777777" w:rsidR="00894D2A" w:rsidRPr="00894D2A" w:rsidRDefault="00894D2A" w:rsidP="00684699">
      <w:pPr>
        <w:jc w:val="both"/>
        <w:rPr>
          <w:u w:val="single"/>
          <w:rtl/>
        </w:rPr>
      </w:pPr>
      <w:r w:rsidRPr="00894D2A">
        <w:rPr>
          <w:u w:val="single"/>
          <w:rtl/>
        </w:rPr>
        <w:t xml:space="preserve">ים של שלמה מסכת בבא קמא פרק א סימן </w:t>
      </w:r>
      <w:proofErr w:type="spellStart"/>
      <w:r w:rsidRPr="00894D2A">
        <w:rPr>
          <w:u w:val="single"/>
          <w:rtl/>
        </w:rPr>
        <w:t>מז</w:t>
      </w:r>
      <w:proofErr w:type="spellEnd"/>
    </w:p>
    <w:p w14:paraId="23108F1E" w14:textId="229B3D11" w:rsidR="00684699" w:rsidRPr="00684699" w:rsidRDefault="00894D2A" w:rsidP="00684699">
      <w:pPr>
        <w:jc w:val="both"/>
        <w:rPr>
          <w:rtl/>
        </w:rPr>
      </w:pPr>
      <w:r w:rsidRPr="00894D2A">
        <w:rPr>
          <w:rtl/>
        </w:rPr>
        <w:t xml:space="preserve">אבל פליאה גדולה על מה </w:t>
      </w:r>
      <w:proofErr w:type="spellStart"/>
      <w:r w:rsidRPr="00894D2A">
        <w:rPr>
          <w:rtl/>
        </w:rPr>
        <w:t>שמסקינן</w:t>
      </w:r>
      <w:proofErr w:type="spellEnd"/>
      <w:r w:rsidRPr="00894D2A">
        <w:rPr>
          <w:rtl/>
        </w:rPr>
        <w:t xml:space="preserve"> שאותן ה' חיות אם טרפו ואכלו ברשות הרבים פטורים ברשות הרבים משום שן. הלא אין דומה לשן כלל. הלא שן ורגל פטורים ברשות הרבים משום דיש לה רשות להלוך ברשות הרבים. ואין הבעל צריך כל פעם לילך עמהם. וכל מאי </w:t>
      </w:r>
      <w:proofErr w:type="spellStart"/>
      <w:r w:rsidRPr="00894D2A">
        <w:rPr>
          <w:rtl/>
        </w:rPr>
        <w:t>דמצאה</w:t>
      </w:r>
      <w:proofErr w:type="spellEnd"/>
      <w:r w:rsidRPr="00894D2A">
        <w:rPr>
          <w:rtl/>
        </w:rPr>
        <w:t xml:space="preserve"> ברשות הרבים לאכול בראוי </w:t>
      </w:r>
      <w:proofErr w:type="spellStart"/>
      <w:r w:rsidRPr="00894D2A">
        <w:rPr>
          <w:rtl/>
        </w:rPr>
        <w:t>בודאי</w:t>
      </w:r>
      <w:proofErr w:type="spellEnd"/>
      <w:r w:rsidRPr="00894D2A">
        <w:rPr>
          <w:rtl/>
        </w:rPr>
        <w:t xml:space="preserve"> אוכלת, ולהכי פטריה רחמנא ברשות הרבים, וחייב ברשות הניזק. אבל ארי שדורס ואוכל בהמות, וכי </w:t>
      </w:r>
      <w:proofErr w:type="spellStart"/>
      <w:r w:rsidRPr="00894D2A">
        <w:rPr>
          <w:rtl/>
        </w:rPr>
        <w:t>כה"ג</w:t>
      </w:r>
      <w:proofErr w:type="spellEnd"/>
      <w:r w:rsidRPr="00894D2A">
        <w:rPr>
          <w:rtl/>
        </w:rPr>
        <w:t xml:space="preserve"> נאמר אורחיה לפטור. אם כן לא יהיה רשות </w:t>
      </w:r>
      <w:proofErr w:type="spellStart"/>
      <w:r w:rsidRPr="00894D2A">
        <w:rPr>
          <w:rtl/>
        </w:rPr>
        <w:t>לחבירו</w:t>
      </w:r>
      <w:proofErr w:type="spellEnd"/>
      <w:r w:rsidRPr="00894D2A">
        <w:rPr>
          <w:rtl/>
        </w:rPr>
        <w:t xml:space="preserve"> להניח בהמתו לילך ברשות הרבים מפני ארי של זה. וגם אחד שיש לו ארי או זאב יניח בכוונה לילך ולטרוף ברשות הרבים כדי צרכו. ולא ישלם רק מה שנהנה, ויזיק כמה מנה. וכי בזה פוטרו התורה. וגם הרי"ף כתב </w:t>
      </w:r>
      <w:proofErr w:type="spellStart"/>
      <w:r w:rsidRPr="00894D2A">
        <w:rPr>
          <w:rtl/>
        </w:rPr>
        <w:t>להדיא</w:t>
      </w:r>
      <w:proofErr w:type="spellEnd"/>
      <w:r w:rsidRPr="00894D2A">
        <w:rPr>
          <w:rtl/>
        </w:rPr>
        <w:t xml:space="preserve"> דלא פטורים שן ורגל ברשות הרבים רק משום </w:t>
      </w:r>
      <w:proofErr w:type="spellStart"/>
      <w:r w:rsidRPr="00894D2A">
        <w:rPr>
          <w:rtl/>
        </w:rPr>
        <w:t>דאורחייהו</w:t>
      </w:r>
      <w:proofErr w:type="spellEnd"/>
      <w:r w:rsidRPr="00894D2A">
        <w:rPr>
          <w:rtl/>
        </w:rPr>
        <w:t xml:space="preserve">. ולא אוכל לצדד בה טעם אמיתי, </w:t>
      </w:r>
      <w:proofErr w:type="spellStart"/>
      <w:r w:rsidRPr="00894D2A">
        <w:rPr>
          <w:rtl/>
        </w:rPr>
        <w:t>דממ"נ</w:t>
      </w:r>
      <w:proofErr w:type="spellEnd"/>
      <w:r w:rsidRPr="00894D2A">
        <w:rPr>
          <w:rtl/>
        </w:rPr>
        <w:t xml:space="preserve"> </w:t>
      </w:r>
      <w:proofErr w:type="spellStart"/>
      <w:r w:rsidRPr="00894D2A">
        <w:rPr>
          <w:rtl/>
        </w:rPr>
        <w:t>הקושיא</w:t>
      </w:r>
      <w:proofErr w:type="spellEnd"/>
      <w:r w:rsidRPr="00894D2A">
        <w:rPr>
          <w:rtl/>
        </w:rPr>
        <w:t xml:space="preserve"> לא תהיה מתורצת. דאי לתרץ באותו עניין שאינה רגילה לאכול בהמות. אם כן דריסה גם כן שנוי הוא, ולמה פטורים, כמו </w:t>
      </w:r>
      <w:proofErr w:type="spellStart"/>
      <w:r w:rsidRPr="00894D2A">
        <w:rPr>
          <w:rtl/>
        </w:rPr>
        <w:t>שאמרינן</w:t>
      </w:r>
      <w:proofErr w:type="spellEnd"/>
      <w:r w:rsidRPr="00894D2A">
        <w:rPr>
          <w:rtl/>
        </w:rPr>
        <w:t xml:space="preserve"> בגמרא אליבא דרבי אלעזר בארי תרבות. לכן מוכרח אני לומר, מאחר שאין זה מן המצוי לחיות בישוב. כמו שכתב הרמב"ם בפי' המשניות. א"כ התורה לא חלקה בנזקי שן ורגל, ולעולם פטורים ברשות הרבים. ואף אם התורה חלקה. חכמים לא חלקו בדיניה. מאחר שאינו מצוי בישוב. ואדרבה אסור לגדלם, כאשר אוכיח. </w:t>
      </w:r>
      <w:proofErr w:type="spellStart"/>
      <w:r w:rsidRPr="00894D2A">
        <w:rPr>
          <w:rtl/>
        </w:rPr>
        <w:t>וכה"ג</w:t>
      </w:r>
      <w:proofErr w:type="spellEnd"/>
      <w:r w:rsidRPr="00894D2A">
        <w:rPr>
          <w:rtl/>
        </w:rPr>
        <w:t xml:space="preserve"> מצינו כמה פעמים, שבעבור דבר אחד לא חלקו. אף שאותו הטעם השייך בעיקר דין </w:t>
      </w:r>
      <w:proofErr w:type="spellStart"/>
      <w:r w:rsidRPr="00894D2A">
        <w:rPr>
          <w:rtl/>
        </w:rPr>
        <w:t>ליתא</w:t>
      </w:r>
      <w:proofErr w:type="spellEnd"/>
      <w:r w:rsidRPr="00894D2A">
        <w:rPr>
          <w:rtl/>
        </w:rPr>
        <w:t xml:space="preserve"> בהאי. מ"מ לא חלקו. וכן הנזקין בעידית ובעל חוב בבינונית וכתובת </w:t>
      </w:r>
      <w:proofErr w:type="spellStart"/>
      <w:r w:rsidRPr="00894D2A">
        <w:rPr>
          <w:rtl/>
        </w:rPr>
        <w:t>אשה</w:t>
      </w:r>
      <w:proofErr w:type="spellEnd"/>
      <w:r w:rsidRPr="00894D2A">
        <w:rPr>
          <w:rtl/>
        </w:rPr>
        <w:t xml:space="preserve"> בזיבורית טעמא רבה איתא בהו בריש הנזקין (גיטין מ"ט ע"ב). ואף שלפעמים יבטל הטעם. מ"מ הדין קיים. כגון הא </w:t>
      </w:r>
      <w:proofErr w:type="spellStart"/>
      <w:r w:rsidRPr="00894D2A">
        <w:rPr>
          <w:rtl/>
        </w:rPr>
        <w:t>דמסקינן</w:t>
      </w:r>
      <w:proofErr w:type="spellEnd"/>
      <w:r w:rsidRPr="00894D2A">
        <w:rPr>
          <w:rtl/>
        </w:rPr>
        <w:t xml:space="preserve"> בסוף מרובה דף (לקמן ע"ט ע"ב) אמר ר' יוחנן בן זכאי למה החמירה תורה בגנב יותר מגזלן. לפי שהגנב לא </w:t>
      </w:r>
      <w:proofErr w:type="spellStart"/>
      <w:r w:rsidRPr="00894D2A">
        <w:rPr>
          <w:rtl/>
        </w:rPr>
        <w:t>השוה</w:t>
      </w:r>
      <w:proofErr w:type="spellEnd"/>
      <w:r w:rsidRPr="00894D2A">
        <w:rPr>
          <w:rtl/>
        </w:rPr>
        <w:t xml:space="preserve"> עבד לקונו, ועשה כביכול עין של מטה כאילו אינו רואה </w:t>
      </w:r>
      <w:proofErr w:type="spellStart"/>
      <w:r w:rsidRPr="00894D2A">
        <w:rPr>
          <w:rtl/>
        </w:rPr>
        <w:t>כו</w:t>
      </w:r>
      <w:proofErr w:type="spellEnd"/>
      <w:r w:rsidRPr="00894D2A">
        <w:rPr>
          <w:rtl/>
        </w:rPr>
        <w:t xml:space="preserve">', אף </w:t>
      </w:r>
      <w:proofErr w:type="spellStart"/>
      <w:r w:rsidRPr="00894D2A">
        <w:rPr>
          <w:rtl/>
        </w:rPr>
        <w:t>דהאי</w:t>
      </w:r>
      <w:proofErr w:type="spellEnd"/>
      <w:r w:rsidRPr="00894D2A">
        <w:rPr>
          <w:rtl/>
        </w:rPr>
        <w:t xml:space="preserve"> טעמא </w:t>
      </w:r>
      <w:proofErr w:type="spellStart"/>
      <w:r w:rsidRPr="00894D2A">
        <w:rPr>
          <w:rtl/>
        </w:rPr>
        <w:t>ליתא</w:t>
      </w:r>
      <w:proofErr w:type="spellEnd"/>
      <w:r w:rsidRPr="00894D2A">
        <w:rPr>
          <w:rtl/>
        </w:rPr>
        <w:t xml:space="preserve"> גבי טוען טענת גנב </w:t>
      </w:r>
      <w:proofErr w:type="spellStart"/>
      <w:r w:rsidRPr="00894D2A">
        <w:rPr>
          <w:rtl/>
        </w:rPr>
        <w:t>בפקדון</w:t>
      </w:r>
      <w:proofErr w:type="spellEnd"/>
      <w:r w:rsidRPr="00894D2A">
        <w:rPr>
          <w:rtl/>
        </w:rPr>
        <w:t xml:space="preserve">, </w:t>
      </w:r>
      <w:proofErr w:type="spellStart"/>
      <w:r w:rsidRPr="00894D2A">
        <w:rPr>
          <w:rtl/>
        </w:rPr>
        <w:t>דחייב</w:t>
      </w:r>
      <w:proofErr w:type="spellEnd"/>
      <w:r w:rsidRPr="00894D2A">
        <w:rPr>
          <w:rtl/>
        </w:rPr>
        <w:t xml:space="preserve"> כפל, וטוען טענת גזלן אינו חייב. וכן פירשו התו' (ד"ה מפני) התם. וה"ה נמי ליסטים מזוין, לחד מ"ד </w:t>
      </w:r>
      <w:proofErr w:type="spellStart"/>
      <w:r w:rsidRPr="00894D2A">
        <w:rPr>
          <w:rtl/>
        </w:rPr>
        <w:t>דגזלן</w:t>
      </w:r>
      <w:proofErr w:type="spellEnd"/>
      <w:r w:rsidRPr="00894D2A">
        <w:rPr>
          <w:rtl/>
        </w:rPr>
        <w:t xml:space="preserve"> </w:t>
      </w:r>
      <w:proofErr w:type="spellStart"/>
      <w:r w:rsidRPr="00894D2A">
        <w:rPr>
          <w:rtl/>
        </w:rPr>
        <w:t>הוה</w:t>
      </w:r>
      <w:proofErr w:type="spellEnd"/>
      <w:r w:rsidRPr="00894D2A">
        <w:rPr>
          <w:rtl/>
        </w:rPr>
        <w:t xml:space="preserve">, אף על פי שגם לא </w:t>
      </w:r>
      <w:proofErr w:type="spellStart"/>
      <w:r w:rsidRPr="00894D2A">
        <w:rPr>
          <w:rtl/>
        </w:rPr>
        <w:t>השוה</w:t>
      </w:r>
      <w:proofErr w:type="spellEnd"/>
      <w:r w:rsidRPr="00894D2A">
        <w:rPr>
          <w:rtl/>
        </w:rPr>
        <w:t xml:space="preserve"> עבד לקונו </w:t>
      </w:r>
      <w:proofErr w:type="spellStart"/>
      <w:r w:rsidRPr="00894D2A">
        <w:rPr>
          <w:rtl/>
        </w:rPr>
        <w:t>כו</w:t>
      </w:r>
      <w:proofErr w:type="spellEnd"/>
      <w:r w:rsidRPr="00894D2A">
        <w:rPr>
          <w:rtl/>
        </w:rPr>
        <w:t xml:space="preserve">'. מ"מ מאחר </w:t>
      </w:r>
      <w:proofErr w:type="spellStart"/>
      <w:r w:rsidRPr="00894D2A">
        <w:rPr>
          <w:rtl/>
        </w:rPr>
        <w:t>דבעיקר</w:t>
      </w:r>
      <w:proofErr w:type="spellEnd"/>
      <w:r w:rsidRPr="00894D2A">
        <w:rPr>
          <w:rtl/>
        </w:rPr>
        <w:t xml:space="preserve"> גנב וגזלן אית ביה טעמא. אף שלפעמים יבטל הטעם הדין קיים. וכן כתבו התו' </w:t>
      </w:r>
      <w:proofErr w:type="spellStart"/>
      <w:r w:rsidRPr="00894D2A">
        <w:rPr>
          <w:rtl/>
        </w:rPr>
        <w:t>להדיא</w:t>
      </w:r>
      <w:proofErr w:type="spellEnd"/>
      <w:r w:rsidRPr="00894D2A">
        <w:rPr>
          <w:rtl/>
        </w:rPr>
        <w:t xml:space="preserve"> התם (שם) </w:t>
      </w:r>
      <w:proofErr w:type="spellStart"/>
      <w:r w:rsidRPr="00894D2A">
        <w:rPr>
          <w:rtl/>
        </w:rPr>
        <w:t>דהאי</w:t>
      </w:r>
      <w:proofErr w:type="spellEnd"/>
      <w:r w:rsidRPr="00894D2A">
        <w:rPr>
          <w:rtl/>
        </w:rPr>
        <w:t xml:space="preserve"> טעמא </w:t>
      </w:r>
      <w:proofErr w:type="spellStart"/>
      <w:r w:rsidRPr="00894D2A">
        <w:rPr>
          <w:rtl/>
        </w:rPr>
        <w:t>ליתא</w:t>
      </w:r>
      <w:proofErr w:type="spellEnd"/>
      <w:r w:rsidRPr="00894D2A">
        <w:rPr>
          <w:rtl/>
        </w:rPr>
        <w:t xml:space="preserve"> גבי טוען טענת גנב </w:t>
      </w:r>
      <w:proofErr w:type="spellStart"/>
      <w:r w:rsidRPr="00894D2A">
        <w:rPr>
          <w:rtl/>
        </w:rPr>
        <w:t>כו</w:t>
      </w:r>
      <w:proofErr w:type="spellEnd"/>
      <w:r w:rsidRPr="00894D2A">
        <w:rPr>
          <w:rtl/>
        </w:rPr>
        <w:t xml:space="preserve">'. ועוד כתבתי </w:t>
      </w:r>
      <w:proofErr w:type="spellStart"/>
      <w:r w:rsidRPr="00894D2A">
        <w:rPr>
          <w:rtl/>
        </w:rPr>
        <w:t>טובא</w:t>
      </w:r>
      <w:proofErr w:type="spellEnd"/>
      <w:r w:rsidRPr="00894D2A">
        <w:rPr>
          <w:rtl/>
        </w:rPr>
        <w:t xml:space="preserve"> בסוף מרובה. </w:t>
      </w:r>
      <w:proofErr w:type="spellStart"/>
      <w:r w:rsidRPr="00894D2A">
        <w:rPr>
          <w:rtl/>
        </w:rPr>
        <w:t>וכה"ג</w:t>
      </w:r>
      <w:proofErr w:type="spellEnd"/>
      <w:r w:rsidRPr="00894D2A">
        <w:rPr>
          <w:rtl/>
        </w:rPr>
        <w:t xml:space="preserve"> כמה איסורים בתורה, אף שלפי טעם האיסור לפעמים יארע </w:t>
      </w:r>
      <w:proofErr w:type="spellStart"/>
      <w:r w:rsidRPr="00894D2A">
        <w:rPr>
          <w:rtl/>
        </w:rPr>
        <w:t>דליתא</w:t>
      </w:r>
      <w:proofErr w:type="spellEnd"/>
      <w:r w:rsidRPr="00894D2A">
        <w:rPr>
          <w:rtl/>
        </w:rPr>
        <w:t xml:space="preserve"> האי טעמא. מ"מ האיסור קיים. וכן כתבתי לעיל בסי' ט"ז, גבי </w:t>
      </w:r>
      <w:proofErr w:type="spellStart"/>
      <w:r w:rsidRPr="00894D2A">
        <w:rPr>
          <w:rtl/>
        </w:rPr>
        <w:t>מלוה</w:t>
      </w:r>
      <w:proofErr w:type="spellEnd"/>
      <w:r w:rsidRPr="00894D2A">
        <w:rPr>
          <w:rtl/>
        </w:rPr>
        <w:t xml:space="preserve"> הכתוב בתורה לעניין יתמי. ואף שכמה פעמים אמרינן בתלמוד מה טעם </w:t>
      </w:r>
      <w:proofErr w:type="spellStart"/>
      <w:r w:rsidRPr="00894D2A">
        <w:rPr>
          <w:rtl/>
        </w:rPr>
        <w:t>כו</w:t>
      </w:r>
      <w:proofErr w:type="spellEnd"/>
      <w:r w:rsidRPr="00894D2A">
        <w:rPr>
          <w:rtl/>
        </w:rPr>
        <w:t xml:space="preserve">'. ומאחר שהטעם </w:t>
      </w:r>
      <w:proofErr w:type="spellStart"/>
      <w:r w:rsidRPr="00894D2A">
        <w:rPr>
          <w:rtl/>
        </w:rPr>
        <w:t>ליתא</w:t>
      </w:r>
      <w:proofErr w:type="spellEnd"/>
      <w:r w:rsidRPr="00894D2A">
        <w:rPr>
          <w:rtl/>
        </w:rPr>
        <w:t xml:space="preserve"> בטל דינו, היינו כגון שאותו הדבר מצוי הוא, כגון טמון בגדיש פטריה רחמנא משום טעמו. דאין דרך להטמין. ובבירה גדולה חייב, מפני שדרכו להטמין בבירה, כדלקמן (ס"א ע"ב), והדין טמון בטל, וחייב ביה אף טמון. וכן ימצא כל פעם טעם נכון בהאי </w:t>
      </w:r>
      <w:proofErr w:type="spellStart"/>
      <w:r w:rsidRPr="00894D2A">
        <w:rPr>
          <w:rtl/>
        </w:rPr>
        <w:t>סגנונא</w:t>
      </w:r>
      <w:proofErr w:type="spellEnd"/>
      <w:r w:rsidRPr="00894D2A">
        <w:rPr>
          <w:rtl/>
        </w:rPr>
        <w:t>:</w:t>
      </w:r>
    </w:p>
    <w:sectPr w:rsidR="00684699" w:rsidRPr="00684699" w:rsidSect="00684699">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7AE4" w14:textId="77777777" w:rsidR="00DA3F76" w:rsidRDefault="00DA3F76">
      <w:r>
        <w:separator/>
      </w:r>
    </w:p>
  </w:endnote>
  <w:endnote w:type="continuationSeparator" w:id="0">
    <w:p w14:paraId="7BF51C7B" w14:textId="77777777" w:rsidR="00DA3F76" w:rsidRDefault="00DA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30CB" w14:textId="77777777" w:rsidR="00DA3F76" w:rsidRDefault="00DA3F76">
      <w:r>
        <w:separator/>
      </w:r>
    </w:p>
  </w:footnote>
  <w:footnote w:type="continuationSeparator" w:id="0">
    <w:p w14:paraId="7F2236A8" w14:textId="77777777" w:rsidR="00DA3F76" w:rsidRDefault="00DA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F3"/>
    <w:rsid w:val="00097325"/>
    <w:rsid w:val="00097DDF"/>
    <w:rsid w:val="000A046D"/>
    <w:rsid w:val="000A0B66"/>
    <w:rsid w:val="000A0DDE"/>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2DF1"/>
    <w:rsid w:val="004B343F"/>
    <w:rsid w:val="004B3AEA"/>
    <w:rsid w:val="004B3B53"/>
    <w:rsid w:val="004B4C63"/>
    <w:rsid w:val="004B4CC4"/>
    <w:rsid w:val="004B5AE8"/>
    <w:rsid w:val="004B7125"/>
    <w:rsid w:val="004B74EB"/>
    <w:rsid w:val="004B7787"/>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A62"/>
    <w:rsid w:val="006926A8"/>
    <w:rsid w:val="006936C9"/>
    <w:rsid w:val="00694138"/>
    <w:rsid w:val="00694297"/>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F7"/>
    <w:rsid w:val="007516B8"/>
    <w:rsid w:val="00752250"/>
    <w:rsid w:val="0075235D"/>
    <w:rsid w:val="0075335A"/>
    <w:rsid w:val="0075338D"/>
    <w:rsid w:val="00753B78"/>
    <w:rsid w:val="00753F91"/>
    <w:rsid w:val="00754B2E"/>
    <w:rsid w:val="00754D9D"/>
    <w:rsid w:val="0075646B"/>
    <w:rsid w:val="007564FB"/>
    <w:rsid w:val="007565AE"/>
    <w:rsid w:val="007569B3"/>
    <w:rsid w:val="00757E06"/>
    <w:rsid w:val="007601CE"/>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2179"/>
    <w:rsid w:val="008227AC"/>
    <w:rsid w:val="00822AF3"/>
    <w:rsid w:val="00822D6D"/>
    <w:rsid w:val="008235ED"/>
    <w:rsid w:val="008246F7"/>
    <w:rsid w:val="00824818"/>
    <w:rsid w:val="00824A7A"/>
    <w:rsid w:val="00824BD5"/>
    <w:rsid w:val="00824C2C"/>
    <w:rsid w:val="00825A7C"/>
    <w:rsid w:val="00825C9B"/>
    <w:rsid w:val="00825FFE"/>
    <w:rsid w:val="00826080"/>
    <w:rsid w:val="00826779"/>
    <w:rsid w:val="0082680E"/>
    <w:rsid w:val="008270CE"/>
    <w:rsid w:val="00827194"/>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469D"/>
    <w:rsid w:val="00884B7F"/>
    <w:rsid w:val="00884E7F"/>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7895"/>
    <w:rsid w:val="00927B93"/>
    <w:rsid w:val="00927C2C"/>
    <w:rsid w:val="00927DBF"/>
    <w:rsid w:val="00930167"/>
    <w:rsid w:val="00930466"/>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CDA"/>
    <w:rsid w:val="00936D32"/>
    <w:rsid w:val="00937590"/>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113"/>
    <w:rsid w:val="00A805D4"/>
    <w:rsid w:val="00A8184E"/>
    <w:rsid w:val="00A81C1F"/>
    <w:rsid w:val="00A833EE"/>
    <w:rsid w:val="00A85222"/>
    <w:rsid w:val="00A85A7B"/>
    <w:rsid w:val="00A85B03"/>
    <w:rsid w:val="00A85E53"/>
    <w:rsid w:val="00A860B4"/>
    <w:rsid w:val="00A8612E"/>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1E4"/>
    <w:rsid w:val="00B506DF"/>
    <w:rsid w:val="00B50975"/>
    <w:rsid w:val="00B50C16"/>
    <w:rsid w:val="00B50E2D"/>
    <w:rsid w:val="00B52A73"/>
    <w:rsid w:val="00B52F57"/>
    <w:rsid w:val="00B530C8"/>
    <w:rsid w:val="00B54D7A"/>
    <w:rsid w:val="00B54F11"/>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88"/>
    <w:rsid w:val="00C4508B"/>
    <w:rsid w:val="00C452E3"/>
    <w:rsid w:val="00C45595"/>
    <w:rsid w:val="00C45A8D"/>
    <w:rsid w:val="00C45AE9"/>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62E"/>
    <w:rsid w:val="00CD3B93"/>
    <w:rsid w:val="00CD3F29"/>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E3"/>
    <w:rsid w:val="00D003C6"/>
    <w:rsid w:val="00D0151C"/>
    <w:rsid w:val="00D01566"/>
    <w:rsid w:val="00D01A39"/>
    <w:rsid w:val="00D0291F"/>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4AA"/>
    <w:rsid w:val="00D135B1"/>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6234C4FF-9A2F-4F76-9AE9-915131C4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D0A7-B914-4C1B-8476-1FE80EE2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2019-03-17T07:02:00Z</cp:lastPrinted>
  <dcterms:created xsi:type="dcterms:W3CDTF">2019-06-03T06:14:00Z</dcterms:created>
  <dcterms:modified xsi:type="dcterms:W3CDTF">2019-06-04T04:58:00Z</dcterms:modified>
</cp:coreProperties>
</file>