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6FD4511F" w:rsidR="00F21119" w:rsidRDefault="00D036C2" w:rsidP="004B0909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4B0909">
        <w:rPr>
          <w:u w:val="single"/>
        </w:rPr>
        <w:t>3</w:t>
      </w:r>
    </w:p>
    <w:p w14:paraId="6975BB77" w14:textId="77777777" w:rsidR="001E0305" w:rsidRDefault="001E0305" w:rsidP="00001990">
      <w:pPr>
        <w:spacing w:after="120"/>
        <w:jc w:val="both"/>
        <w:rPr>
          <w:rtl/>
        </w:rPr>
      </w:pPr>
    </w:p>
    <w:p w14:paraId="76476119" w14:textId="087EC3CF" w:rsidR="00A21D2E" w:rsidRDefault="00897D5C" w:rsidP="004B0909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5249AA">
        <w:t xml:space="preserve"> </w:t>
      </w:r>
      <w:r w:rsidR="00F36889">
        <w:rPr>
          <w:rFonts w:hint="cs"/>
          <w:rtl/>
        </w:rPr>
        <w:t xml:space="preserve"> </w:t>
      </w:r>
      <w:r w:rsidR="00307D29">
        <w:rPr>
          <w:rFonts w:hint="cs"/>
          <w:rtl/>
        </w:rPr>
        <w:t>גמרא עד דף ב: "ויש מהן לאו כיוצא בהן", רש"י, תוס'</w:t>
      </w:r>
    </w:p>
    <w:p w14:paraId="7B34B8D3" w14:textId="77777777" w:rsidR="00203C4B" w:rsidRDefault="00203C4B" w:rsidP="004073B1">
      <w:pPr>
        <w:spacing w:after="120"/>
        <w:jc w:val="both"/>
        <w:rPr>
          <w:rtl/>
        </w:rPr>
      </w:pPr>
    </w:p>
    <w:p w14:paraId="5FF69B0C" w14:textId="77777777" w:rsidR="00203C4B" w:rsidRDefault="004073B1" w:rsidP="00203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</w:t>
      </w:r>
      <w:r w:rsidR="00203C4B">
        <w:rPr>
          <w:rFonts w:hint="cs"/>
          <w:rtl/>
        </w:rPr>
        <w:t>אין חיוב</w:t>
      </w:r>
      <w:r>
        <w:rPr>
          <w:rFonts w:hint="cs"/>
          <w:rtl/>
        </w:rPr>
        <w:t xml:space="preserve"> על תולדה במקום אב לפי החכמים?</w:t>
      </w:r>
      <w:r w:rsidR="00203C4B">
        <w:rPr>
          <w:rFonts w:hint="cs"/>
          <w:rtl/>
        </w:rPr>
        <w:t xml:space="preserve">  </w:t>
      </w:r>
    </w:p>
    <w:p w14:paraId="102B847E" w14:textId="77777777" w:rsidR="00203C4B" w:rsidRDefault="004073B1" w:rsidP="00203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ד"ה לא </w:t>
      </w:r>
      <w:proofErr w:type="spellStart"/>
      <w:r>
        <w:rPr>
          <w:rFonts w:hint="cs"/>
          <w:rtl/>
        </w:rPr>
        <w:t>מיחייב</w:t>
      </w:r>
      <w:proofErr w:type="spellEnd"/>
      <w:r>
        <w:rPr>
          <w:rFonts w:hint="cs"/>
          <w:rtl/>
        </w:rPr>
        <w:t xml:space="preserve"> אלא </w:t>
      </w: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, תלמיד ר"ת ד"ה </w:t>
      </w:r>
      <w:proofErr w:type="spellStart"/>
      <w:r>
        <w:rPr>
          <w:rFonts w:hint="cs"/>
          <w:rtl/>
        </w:rPr>
        <w:t>אית</w:t>
      </w:r>
      <w:proofErr w:type="spellEnd"/>
      <w:r>
        <w:rPr>
          <w:rFonts w:hint="cs"/>
          <w:rtl/>
        </w:rPr>
        <w:t xml:space="preserve"> ספרים </w:t>
      </w:r>
      <w:proofErr w:type="spellStart"/>
      <w:r>
        <w:rPr>
          <w:rFonts w:hint="cs"/>
          <w:rtl/>
        </w:rPr>
        <w:t>דגריס</w:t>
      </w:r>
      <w:proofErr w:type="spellEnd"/>
      <w:r>
        <w:rPr>
          <w:rFonts w:hint="cs"/>
          <w:rtl/>
        </w:rPr>
        <w:t xml:space="preserve"> בהו</w:t>
      </w:r>
    </w:p>
    <w:p w14:paraId="127EB4C6" w14:textId="5358C933" w:rsidR="004073B1" w:rsidRDefault="004073B1" w:rsidP="00203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תפארת שמואל (נדפס בש"ס </w:t>
      </w:r>
      <w:proofErr w:type="spellStart"/>
      <w:r>
        <w:rPr>
          <w:rFonts w:hint="cs"/>
          <w:rtl/>
        </w:rPr>
        <w:t>ווילנא</w:t>
      </w:r>
      <w:proofErr w:type="spellEnd"/>
      <w:r>
        <w:rPr>
          <w:rFonts w:hint="cs"/>
          <w:rtl/>
        </w:rPr>
        <w:t>) על רש"י הנ"ל, [וע"ע בספר תוצאות חיים סי' יב]</w:t>
      </w:r>
    </w:p>
    <w:p w14:paraId="21E9CF8C" w14:textId="77777777" w:rsidR="004073B1" w:rsidRDefault="004073B1" w:rsidP="004073B1">
      <w:pPr>
        <w:spacing w:after="120"/>
        <w:jc w:val="both"/>
        <w:rPr>
          <w:rtl/>
        </w:rPr>
      </w:pPr>
    </w:p>
    <w:p w14:paraId="4FF06A8B" w14:textId="71BD481A" w:rsidR="00A05667" w:rsidRDefault="00AD620A" w:rsidP="00A05667">
      <w:pPr>
        <w:spacing w:after="120"/>
        <w:jc w:val="both"/>
        <w:rPr>
          <w:rtl/>
        </w:rPr>
      </w:pPr>
      <w:r>
        <w:rPr>
          <w:rFonts w:hint="cs"/>
          <w:rtl/>
        </w:rPr>
        <w:t>מה היחס בין אב לתולדה לפי רבי אליעזר</w:t>
      </w:r>
      <w:r w:rsidR="00A05667">
        <w:rPr>
          <w:rFonts w:hint="cs"/>
          <w:rtl/>
        </w:rPr>
        <w:t xml:space="preserve">? </w:t>
      </w:r>
    </w:p>
    <w:p w14:paraId="12EE23CA" w14:textId="5E1BE0D7" w:rsidR="00A05667" w:rsidRDefault="00A21D2E" w:rsidP="00A05667">
      <w:pPr>
        <w:spacing w:after="120"/>
        <w:jc w:val="both"/>
        <w:rPr>
          <w:rtl/>
        </w:rPr>
      </w:pPr>
      <w:r>
        <w:rPr>
          <w:rFonts w:hint="cs"/>
          <w:rtl/>
        </w:rPr>
        <w:t>ת</w:t>
      </w:r>
      <w:r w:rsidR="00A618FA">
        <w:rPr>
          <w:rFonts w:hint="cs"/>
          <w:rtl/>
        </w:rPr>
        <w:t xml:space="preserve">וס' ר"פ ד"ה </w:t>
      </w:r>
      <w:proofErr w:type="spellStart"/>
      <w:r w:rsidR="00A618FA">
        <w:rPr>
          <w:rFonts w:hint="cs"/>
          <w:rtl/>
        </w:rPr>
        <w:t>ולר"א</w:t>
      </w:r>
      <w:proofErr w:type="spellEnd"/>
      <w:r w:rsidR="00704FBF">
        <w:rPr>
          <w:rFonts w:hint="cs"/>
          <w:rtl/>
        </w:rPr>
        <w:t xml:space="preserve">, </w:t>
      </w:r>
      <w:r w:rsidR="00704FBF">
        <w:rPr>
          <w:rFonts w:hint="cs"/>
          <w:rtl/>
        </w:rPr>
        <w:t>[שטמ"ק ד"ה ולרבי אליעזר</w:t>
      </w:r>
      <w:r w:rsidR="00B24D04">
        <w:rPr>
          <w:rFonts w:hint="cs"/>
          <w:rtl/>
        </w:rPr>
        <w:t xml:space="preserve"> וכו'</w:t>
      </w:r>
      <w:r w:rsidR="00704FBF">
        <w:rPr>
          <w:rFonts w:hint="cs"/>
          <w:rtl/>
        </w:rPr>
        <w:t>]</w:t>
      </w:r>
    </w:p>
    <w:p w14:paraId="3484FA7D" w14:textId="250A6F86" w:rsidR="00704FBF" w:rsidRDefault="00A05667" w:rsidP="00A05667">
      <w:pPr>
        <w:spacing w:after="120"/>
        <w:jc w:val="both"/>
        <w:rPr>
          <w:rtl/>
        </w:rPr>
      </w:pPr>
      <w:r>
        <w:rPr>
          <w:rFonts w:hint="cs"/>
          <w:rtl/>
        </w:rPr>
        <w:t>רשב"א שבת צו: ד"ה</w:t>
      </w:r>
      <w:r w:rsidR="00704FBF">
        <w:rPr>
          <w:rFonts w:hint="cs"/>
          <w:rtl/>
        </w:rPr>
        <w:t xml:space="preserve"> ואיכא </w:t>
      </w:r>
      <w:proofErr w:type="spellStart"/>
      <w:r w:rsidR="00704FBF">
        <w:rPr>
          <w:rFonts w:hint="cs"/>
          <w:rtl/>
        </w:rPr>
        <w:t>למידק</w:t>
      </w:r>
      <w:proofErr w:type="spellEnd"/>
      <w:r w:rsidR="00704FBF">
        <w:rPr>
          <w:rFonts w:hint="cs"/>
          <w:rtl/>
        </w:rPr>
        <w:t>, [</w:t>
      </w:r>
      <w:r w:rsidR="002443D8">
        <w:rPr>
          <w:rFonts w:hint="cs"/>
          <w:rtl/>
        </w:rPr>
        <w:t xml:space="preserve">וכ"כ </w:t>
      </w:r>
      <w:r w:rsidR="00704FBF">
        <w:rPr>
          <w:rFonts w:hint="cs"/>
          <w:rtl/>
        </w:rPr>
        <w:t xml:space="preserve">רמב"ן שם ד"ה </w:t>
      </w:r>
      <w:proofErr w:type="spellStart"/>
      <w:r w:rsidR="00704FBF">
        <w:rPr>
          <w:rFonts w:hint="cs"/>
          <w:rtl/>
        </w:rPr>
        <w:t>לר</w:t>
      </w:r>
      <w:proofErr w:type="spellEnd"/>
      <w:r w:rsidR="00704FBF">
        <w:rPr>
          <w:rFonts w:hint="cs"/>
          <w:rtl/>
        </w:rPr>
        <w:t>' אליעזר]</w:t>
      </w:r>
    </w:p>
    <w:p w14:paraId="16A5C37A" w14:textId="059AEF7B" w:rsidR="00A21D2E" w:rsidRDefault="00B24D04" w:rsidP="00203C4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כאן ד"ה הקשה </w:t>
      </w:r>
      <w:proofErr w:type="spellStart"/>
      <w:r>
        <w:rPr>
          <w:rFonts w:hint="cs"/>
          <w:rtl/>
        </w:rPr>
        <w:t>מהר"ר</w:t>
      </w:r>
      <w:proofErr w:type="spellEnd"/>
      <w:r>
        <w:rPr>
          <w:rFonts w:hint="cs"/>
          <w:rtl/>
        </w:rPr>
        <w:t xml:space="preserve"> יחיאל</w:t>
      </w:r>
      <w:r w:rsidR="00203C4B">
        <w:rPr>
          <w:rFonts w:hint="cs"/>
          <w:rtl/>
        </w:rPr>
        <w:t xml:space="preserve">; </w:t>
      </w:r>
      <w:r w:rsidR="00A21D2E">
        <w:rPr>
          <w:rFonts w:hint="cs"/>
          <w:rtl/>
        </w:rPr>
        <w:t>[ספר תוצאות חיים ג:ג, ה:ג-ו]</w:t>
      </w:r>
    </w:p>
    <w:p w14:paraId="10580596" w14:textId="21CBE981" w:rsidR="00704FBF" w:rsidRDefault="00704FBF" w:rsidP="00A21D2E">
      <w:pPr>
        <w:spacing w:after="120"/>
        <w:jc w:val="both"/>
        <w:rPr>
          <w:rtl/>
        </w:rPr>
      </w:pPr>
    </w:p>
    <w:p w14:paraId="26C9C3D2" w14:textId="2EBD53BD" w:rsidR="004073B1" w:rsidRDefault="004073B1" w:rsidP="00A21D2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</w:t>
      </w:r>
      <w:proofErr w:type="spellStart"/>
      <w:r>
        <w:rPr>
          <w:rFonts w:hint="cs"/>
          <w:rtl/>
        </w:rPr>
        <w:t>ה"ג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ר"ח, </w:t>
      </w:r>
      <w:r>
        <w:rPr>
          <w:rFonts w:hint="cs"/>
          <w:rtl/>
        </w:rPr>
        <w:t xml:space="preserve">שטמ"ק ד"ה </w:t>
      </w:r>
      <w:proofErr w:type="spellStart"/>
      <w:r>
        <w:rPr>
          <w:rFonts w:hint="cs"/>
          <w:rtl/>
        </w:rPr>
        <w:t>אית</w:t>
      </w:r>
      <w:proofErr w:type="spellEnd"/>
      <w:r>
        <w:rPr>
          <w:rFonts w:hint="cs"/>
          <w:rtl/>
        </w:rPr>
        <w:t xml:space="preserve"> ספרים </w:t>
      </w:r>
      <w:proofErr w:type="spellStart"/>
      <w:r>
        <w:rPr>
          <w:rFonts w:hint="cs"/>
          <w:rtl/>
        </w:rPr>
        <w:t>דגרסי</w:t>
      </w:r>
      <w:proofErr w:type="spellEnd"/>
      <w:r>
        <w:rPr>
          <w:rFonts w:hint="cs"/>
          <w:rtl/>
        </w:rPr>
        <w:t>, תוס' שבת צו: ד"ה ולרבי אליעזר</w:t>
      </w:r>
    </w:p>
    <w:p w14:paraId="5A0E371D" w14:textId="30424F61" w:rsidR="004B0909" w:rsidRDefault="004B0909" w:rsidP="00A21D2E">
      <w:pPr>
        <w:spacing w:after="120"/>
        <w:jc w:val="both"/>
        <w:rPr>
          <w:rtl/>
        </w:rPr>
      </w:pPr>
    </w:p>
    <w:p w14:paraId="7AEC0E48" w14:textId="66F3BAFD" w:rsidR="004073B1" w:rsidRDefault="004073B1" w:rsidP="00A21D2E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330BF5">
        <w:rPr>
          <w:rFonts w:hint="cs"/>
          <w:rtl/>
        </w:rPr>
        <w:t xml:space="preserve"> גמרא דף ב: עד "כוונתן להזיק וממונך ושמירתן עליך", רש"י, תוס'</w:t>
      </w:r>
    </w:p>
    <w:p w14:paraId="2F595C45" w14:textId="5EE9C2B7" w:rsidR="00330BF5" w:rsidRDefault="00330BF5" w:rsidP="00A21D2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תוד"ה אבל </w:t>
      </w:r>
      <w:r>
        <w:rPr>
          <w:rtl/>
        </w:rPr>
        <w:t>–</w:t>
      </w:r>
      <w:r>
        <w:rPr>
          <w:rFonts w:hint="cs"/>
          <w:rtl/>
        </w:rPr>
        <w:t xml:space="preserve"> רשב"א ד"ה אבל, שטמ"ק בשם תלמיד ר' פרץ, תוס' רא"ש,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תוס',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מהר"י</w:t>
      </w:r>
      <w:proofErr w:type="spellEnd"/>
      <w:r>
        <w:rPr>
          <w:rFonts w:hint="cs"/>
          <w:rtl/>
        </w:rPr>
        <w:t xml:space="preserve"> כץ]</w:t>
      </w:r>
    </w:p>
    <w:p w14:paraId="48DFD1DA" w14:textId="12124FE2" w:rsidR="00203C4B" w:rsidRDefault="00203C4B" w:rsidP="00A21D2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תוד"ה </w:t>
      </w:r>
      <w:proofErr w:type="spellStart"/>
      <w:r>
        <w:rPr>
          <w:rFonts w:hint="cs"/>
          <w:rtl/>
        </w:rPr>
        <w:t>ומלתא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תוס' ר"פ ד"ה </w:t>
      </w:r>
      <w:proofErr w:type="spellStart"/>
      <w:r>
        <w:rPr>
          <w:rFonts w:hint="cs"/>
          <w:rtl/>
        </w:rPr>
        <w:t>דמועד</w:t>
      </w:r>
      <w:proofErr w:type="spellEnd"/>
      <w:r>
        <w:rPr>
          <w:rFonts w:hint="cs"/>
          <w:rtl/>
        </w:rPr>
        <w:t xml:space="preserve"> לאדם, שטמ"ק ד"ה לפירוש </w:t>
      </w:r>
      <w:proofErr w:type="spellStart"/>
      <w:r>
        <w:rPr>
          <w:rFonts w:hint="cs"/>
          <w:rtl/>
        </w:rPr>
        <w:t>הריב"א</w:t>
      </w:r>
      <w:proofErr w:type="spellEnd"/>
      <w:r>
        <w:rPr>
          <w:rFonts w:hint="cs"/>
          <w:rtl/>
        </w:rPr>
        <w:t xml:space="preserve"> ז"ל, ד"ה וז"ל נמצא </w:t>
      </w:r>
      <w:proofErr w:type="spellStart"/>
      <w:r>
        <w:rPr>
          <w:rFonts w:hint="cs"/>
          <w:rtl/>
        </w:rPr>
        <w:t>בגליון</w:t>
      </w:r>
      <w:proofErr w:type="spellEnd"/>
      <w:r>
        <w:rPr>
          <w:rFonts w:hint="cs"/>
          <w:rtl/>
        </w:rPr>
        <w:t>]</w:t>
      </w:r>
    </w:p>
    <w:p w14:paraId="633B09CF" w14:textId="1A41BD2C" w:rsidR="00330BF5" w:rsidRDefault="002443D8" w:rsidP="00A21D2E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בענין "אדם דאית ליה </w:t>
      </w:r>
      <w:proofErr w:type="spellStart"/>
      <w:r>
        <w:rPr>
          <w:rFonts w:hint="cs"/>
          <w:rtl/>
        </w:rPr>
        <w:t>מזלא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רש"י, ראב"ד </w:t>
      </w:r>
      <w:r w:rsidR="00225FAC">
        <w:rPr>
          <w:rFonts w:hint="cs"/>
          <w:rtl/>
        </w:rPr>
        <w:t>ד"ה פתח הכתוב, תוס' ר"פ ד"ה ומועד לבהמה</w:t>
      </w:r>
      <w:r w:rsidR="00203C4B">
        <w:rPr>
          <w:rFonts w:hint="cs"/>
          <w:rtl/>
        </w:rPr>
        <w:t>,</w:t>
      </w:r>
      <w:r w:rsidR="00203C4B" w:rsidRPr="00203C4B">
        <w:rPr>
          <w:rFonts w:hint="cs"/>
          <w:rtl/>
        </w:rPr>
        <w:t xml:space="preserve"> </w:t>
      </w:r>
      <w:r w:rsidR="00203C4B">
        <w:rPr>
          <w:rFonts w:hint="cs"/>
          <w:rtl/>
        </w:rPr>
        <w:t xml:space="preserve">רש"י שבת </w:t>
      </w:r>
      <w:proofErr w:type="spellStart"/>
      <w:r w:rsidR="00203C4B">
        <w:rPr>
          <w:rFonts w:hint="cs"/>
          <w:rtl/>
        </w:rPr>
        <w:t>נג</w:t>
      </w:r>
      <w:proofErr w:type="spellEnd"/>
      <w:r w:rsidR="00203C4B">
        <w:rPr>
          <w:rFonts w:hint="cs"/>
          <w:rtl/>
        </w:rPr>
        <w:t xml:space="preserve">: ד"ה </w:t>
      </w:r>
      <w:proofErr w:type="spellStart"/>
      <w:r w:rsidR="00203C4B">
        <w:rPr>
          <w:rFonts w:hint="cs"/>
          <w:rtl/>
        </w:rPr>
        <w:t>מזליה</w:t>
      </w:r>
      <w:proofErr w:type="spellEnd"/>
      <w:r w:rsidR="00203C4B">
        <w:rPr>
          <w:rFonts w:hint="cs"/>
          <w:rtl/>
        </w:rPr>
        <w:t>,</w:t>
      </w:r>
      <w:r w:rsidR="004D7E03">
        <w:rPr>
          <w:rFonts w:hint="cs"/>
          <w:rtl/>
        </w:rPr>
        <w:t xml:space="preserve"> פסקי רי"ד דף </w:t>
      </w:r>
      <w:proofErr w:type="spellStart"/>
      <w:r w:rsidR="004D7E03">
        <w:rPr>
          <w:rFonts w:hint="cs"/>
          <w:rtl/>
        </w:rPr>
        <w:t>לז</w:t>
      </w:r>
      <w:proofErr w:type="spellEnd"/>
      <w:r w:rsidR="004D7E03">
        <w:rPr>
          <w:rFonts w:hint="cs"/>
          <w:rtl/>
        </w:rPr>
        <w:t>. ד"ה מתני'</w:t>
      </w:r>
    </w:p>
    <w:p w14:paraId="504EB375" w14:textId="77777777" w:rsidR="00A21D2E" w:rsidRDefault="00A21D2E" w:rsidP="00872477">
      <w:pPr>
        <w:jc w:val="both"/>
        <w:rPr>
          <w:u w:val="single"/>
          <w:rtl/>
        </w:rPr>
      </w:pPr>
    </w:p>
    <w:p w14:paraId="0E3B2714" w14:textId="77777777" w:rsidR="00E7051B" w:rsidRPr="00E7051B" w:rsidRDefault="00E7051B" w:rsidP="00E7051B">
      <w:pPr>
        <w:jc w:val="both"/>
        <w:rPr>
          <w:u w:val="single"/>
          <w:rtl/>
        </w:rPr>
      </w:pPr>
      <w:r w:rsidRPr="00E7051B">
        <w:rPr>
          <w:u w:val="single"/>
          <w:rtl/>
        </w:rPr>
        <w:t xml:space="preserve">תוספות תלמיד ר"ת (בשיטת הקדמונים) מסכת בבא קמא דף ב עמוד ב </w:t>
      </w:r>
    </w:p>
    <w:p w14:paraId="39038B7A" w14:textId="77777777" w:rsidR="00E7051B" w:rsidRPr="00E7051B" w:rsidRDefault="00E7051B" w:rsidP="00E7051B">
      <w:pPr>
        <w:jc w:val="both"/>
        <w:rPr>
          <w:rtl/>
        </w:rPr>
      </w:pPr>
      <w:proofErr w:type="spellStart"/>
      <w:r w:rsidRPr="00E7051B">
        <w:rPr>
          <w:rtl/>
        </w:rPr>
        <w:t>אית</w:t>
      </w:r>
      <w:proofErr w:type="spellEnd"/>
      <w:r w:rsidRPr="00E7051B">
        <w:rPr>
          <w:rtl/>
        </w:rPr>
        <w:t xml:space="preserve"> ספרים </w:t>
      </w:r>
      <w:proofErr w:type="spellStart"/>
      <w:r w:rsidRPr="00E7051B">
        <w:rPr>
          <w:rtl/>
        </w:rPr>
        <w:t>דגריס</w:t>
      </w:r>
      <w:proofErr w:type="spellEnd"/>
      <w:r w:rsidRPr="00E7051B">
        <w:rPr>
          <w:rtl/>
        </w:rPr>
        <w:t xml:space="preserve"> בהו "אי עביד אב ותולדה </w:t>
      </w:r>
      <w:proofErr w:type="spellStart"/>
      <w:r w:rsidRPr="00E7051B">
        <w:rPr>
          <w:rtl/>
        </w:rPr>
        <w:t>דידיה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אאב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מיחייב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אתולדה</w:t>
      </w:r>
      <w:proofErr w:type="spellEnd"/>
      <w:r w:rsidRPr="00E7051B">
        <w:rPr>
          <w:rtl/>
        </w:rPr>
        <w:t xml:space="preserve"> לא </w:t>
      </w:r>
      <w:proofErr w:type="spellStart"/>
      <w:r w:rsidRPr="00E7051B">
        <w:rPr>
          <w:rtl/>
        </w:rPr>
        <w:t>מיחייב</w:t>
      </w:r>
      <w:proofErr w:type="spellEnd"/>
      <w:r w:rsidRPr="00E7051B">
        <w:rPr>
          <w:rtl/>
        </w:rPr>
        <w:t xml:space="preserve">". ולא </w:t>
      </w:r>
      <w:proofErr w:type="spellStart"/>
      <w:r w:rsidRPr="00E7051B">
        <w:rPr>
          <w:rtl/>
        </w:rPr>
        <w:t>נהירא</w:t>
      </w:r>
      <w:proofErr w:type="spellEnd"/>
      <w:r w:rsidRPr="00E7051B">
        <w:rPr>
          <w:rtl/>
        </w:rPr>
        <w:t xml:space="preserve">, </w:t>
      </w:r>
      <w:proofErr w:type="spellStart"/>
      <w:r w:rsidRPr="00E7051B">
        <w:rPr>
          <w:rtl/>
        </w:rPr>
        <w:t>דהכי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קא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מיחייב</w:t>
      </w:r>
      <w:proofErr w:type="spellEnd"/>
      <w:r w:rsidRPr="00E7051B">
        <w:rPr>
          <w:rtl/>
        </w:rPr>
        <w:t xml:space="preserve"> </w:t>
      </w:r>
      <w:proofErr w:type="spellStart"/>
      <w:r w:rsidRPr="00E7051B">
        <w:rPr>
          <w:rtl/>
        </w:rPr>
        <w:t>אתולדה</w:t>
      </w:r>
      <w:proofErr w:type="spellEnd"/>
      <w:r w:rsidRPr="00E7051B">
        <w:rPr>
          <w:rtl/>
        </w:rPr>
        <w:t xml:space="preserve"> כמו </w:t>
      </w:r>
      <w:proofErr w:type="spellStart"/>
      <w:r w:rsidRPr="00E7051B">
        <w:rPr>
          <w:rtl/>
        </w:rPr>
        <w:t>אאב</w:t>
      </w:r>
      <w:proofErr w:type="spellEnd"/>
      <w:r w:rsidRPr="00E7051B">
        <w:rPr>
          <w:rtl/>
        </w:rPr>
        <w:t xml:space="preserve">, לפיכך כך היא עיקר </w:t>
      </w:r>
      <w:proofErr w:type="spellStart"/>
      <w:r w:rsidRPr="00E7051B">
        <w:rPr>
          <w:rtl/>
        </w:rPr>
        <w:t>הגירסא</w:t>
      </w:r>
      <w:proofErr w:type="spellEnd"/>
      <w:r w:rsidRPr="00E7051B">
        <w:rPr>
          <w:rtl/>
        </w:rPr>
        <w:t xml:space="preserve"> "דאי עביד אב ותולדה </w:t>
      </w:r>
      <w:proofErr w:type="spellStart"/>
      <w:r w:rsidRPr="00E7051B">
        <w:rPr>
          <w:rtl/>
        </w:rPr>
        <w:t>דידיה</w:t>
      </w:r>
      <w:proofErr w:type="spellEnd"/>
      <w:r w:rsidRPr="00E7051B">
        <w:rPr>
          <w:rtl/>
        </w:rPr>
        <w:t xml:space="preserve"> לא מחייב אלא </w:t>
      </w:r>
      <w:proofErr w:type="spellStart"/>
      <w:r w:rsidRPr="00E7051B">
        <w:rPr>
          <w:rtl/>
        </w:rPr>
        <w:t>חדא</w:t>
      </w:r>
      <w:proofErr w:type="spellEnd"/>
      <w:r w:rsidRPr="00E7051B">
        <w:rPr>
          <w:rtl/>
        </w:rPr>
        <w:t>". מפי רבי:</w:t>
      </w:r>
    </w:p>
    <w:p w14:paraId="0CBFD0FC" w14:textId="77777777" w:rsidR="00E7051B" w:rsidRDefault="00E7051B" w:rsidP="00704FBF">
      <w:pPr>
        <w:jc w:val="both"/>
        <w:rPr>
          <w:u w:val="single"/>
          <w:rtl/>
        </w:rPr>
      </w:pPr>
    </w:p>
    <w:p w14:paraId="226127A4" w14:textId="2E04E487" w:rsidR="00704FBF" w:rsidRPr="00704FBF" w:rsidRDefault="00704FBF" w:rsidP="00704FBF">
      <w:pPr>
        <w:jc w:val="both"/>
        <w:rPr>
          <w:u w:val="single"/>
          <w:rtl/>
        </w:rPr>
      </w:pPr>
      <w:r w:rsidRPr="00704FBF">
        <w:rPr>
          <w:u w:val="single"/>
          <w:rtl/>
        </w:rPr>
        <w:t xml:space="preserve">חידושי </w:t>
      </w:r>
      <w:proofErr w:type="spellStart"/>
      <w:r w:rsidRPr="00704FBF">
        <w:rPr>
          <w:u w:val="single"/>
          <w:rtl/>
        </w:rPr>
        <w:t>הרשב"א</w:t>
      </w:r>
      <w:proofErr w:type="spellEnd"/>
      <w:r w:rsidRPr="00704FBF">
        <w:rPr>
          <w:u w:val="single"/>
          <w:rtl/>
        </w:rPr>
        <w:t xml:space="preserve"> מסכת שבת דף צו עמוד ב </w:t>
      </w:r>
    </w:p>
    <w:p w14:paraId="6A2F6CA4" w14:textId="0F1272C4" w:rsidR="00A21D2E" w:rsidRDefault="00704FBF" w:rsidP="00704FBF">
      <w:pPr>
        <w:jc w:val="both"/>
        <w:rPr>
          <w:rtl/>
        </w:rPr>
      </w:pPr>
      <w:r>
        <w:rPr>
          <w:rtl/>
        </w:rPr>
        <w:t xml:space="preserve">ואיכא </w:t>
      </w:r>
      <w:proofErr w:type="spellStart"/>
      <w:r>
        <w:rPr>
          <w:rtl/>
        </w:rPr>
        <w:t>למידק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דנפקא</w:t>
      </w:r>
      <w:proofErr w:type="spellEnd"/>
      <w:r>
        <w:rPr>
          <w:rtl/>
        </w:rPr>
        <w:t xml:space="preserve"> מינה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אפילו לרבי אליעזר דאי עבד אב ואב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 xml:space="preserve"> בהעלם אחד כגון דש ודש אינו חייב אלא אחת ואילו עביד אב ותולדה כגון דש ומפרק </w:t>
      </w:r>
      <w:proofErr w:type="spellStart"/>
      <w:r>
        <w:rPr>
          <w:rtl/>
        </w:rPr>
        <w:t>מיחייב</w:t>
      </w:r>
      <w:proofErr w:type="spellEnd"/>
      <w:r>
        <w:rPr>
          <w:rtl/>
        </w:rPr>
        <w:t xml:space="preserve"> תרתי, ולאו מילתא היא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כן </w:t>
      </w:r>
      <w:proofErr w:type="spellStart"/>
      <w:r>
        <w:rPr>
          <w:rtl/>
        </w:rPr>
        <w:t>ליקרינהו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לכולהו</w:t>
      </w:r>
      <w:proofErr w:type="spellEnd"/>
      <w:r>
        <w:rPr>
          <w:rtl/>
        </w:rPr>
        <w:t xml:space="preserve"> אבות או מלאכות, </w:t>
      </w:r>
      <w:proofErr w:type="spellStart"/>
      <w:r>
        <w:rPr>
          <w:rtl/>
        </w:rPr>
        <w:t>ואכתי</w:t>
      </w:r>
      <w:proofErr w:type="spellEnd"/>
      <w:r>
        <w:rPr>
          <w:rtl/>
        </w:rPr>
        <w:t xml:space="preserve"> איכא </w:t>
      </w:r>
      <w:proofErr w:type="spellStart"/>
      <w:r>
        <w:rPr>
          <w:rtl/>
        </w:rPr>
        <w:t>למידק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דדלמא</w:t>
      </w:r>
      <w:proofErr w:type="spellEnd"/>
      <w:r>
        <w:rPr>
          <w:rtl/>
        </w:rPr>
        <w:t xml:space="preserve"> להכי קרי ליה תולדה דאי </w:t>
      </w:r>
      <w:proofErr w:type="spellStart"/>
      <w:r>
        <w:rPr>
          <w:rtl/>
        </w:rPr>
        <w:t>מתרו</w:t>
      </w:r>
      <w:proofErr w:type="spellEnd"/>
      <w:r>
        <w:rPr>
          <w:rtl/>
        </w:rPr>
        <w:t xml:space="preserve"> ליה משום אב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מיחייב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וכדאמרינן</w:t>
      </w:r>
      <w:proofErr w:type="spellEnd"/>
      <w:r>
        <w:rPr>
          <w:rtl/>
        </w:rPr>
        <w:t xml:space="preserve"> (לקמן קל"ח א') משמר משום מאי </w:t>
      </w:r>
      <w:proofErr w:type="spellStart"/>
      <w:r>
        <w:rPr>
          <w:rtl/>
        </w:rPr>
        <w:t>מתרינן</w:t>
      </w:r>
      <w:proofErr w:type="spellEnd"/>
      <w:r>
        <w:rPr>
          <w:rtl/>
        </w:rPr>
        <w:t xml:space="preserve"> ביה רבה אמר משום בורר, ואילו הוו </w:t>
      </w:r>
      <w:proofErr w:type="spellStart"/>
      <w:r>
        <w:rPr>
          <w:rtl/>
        </w:rPr>
        <w:t>כולהו</w:t>
      </w:r>
      <w:proofErr w:type="spellEnd"/>
      <w:r>
        <w:rPr>
          <w:rtl/>
        </w:rPr>
        <w:t xml:space="preserve"> אבות ומתרה ביה משום אב אחר כגון שמתרה למפרק משום דש לא </w:t>
      </w:r>
      <w:proofErr w:type="spellStart"/>
      <w:r>
        <w:rPr>
          <w:rtl/>
        </w:rPr>
        <w:t>מיחייב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דלרבי</w:t>
      </w:r>
      <w:proofErr w:type="spellEnd"/>
      <w:r>
        <w:rPr>
          <w:rtl/>
        </w:rPr>
        <w:t xml:space="preserve"> אליעזר כיון שהן מוחלקות לחטאות מן האבות להתחייב בהן במקום אב אינו בדין שיתחייב על תולדה כי מתרה ביה משום אב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>.</w:t>
      </w:r>
    </w:p>
    <w:p w14:paraId="51C975A3" w14:textId="38B2BD0A" w:rsidR="002443D8" w:rsidRDefault="002443D8" w:rsidP="00704FBF">
      <w:pPr>
        <w:jc w:val="both"/>
        <w:rPr>
          <w:rtl/>
        </w:rPr>
      </w:pPr>
    </w:p>
    <w:p w14:paraId="57AFD7CC" w14:textId="32816E91" w:rsidR="002443D8" w:rsidRPr="00E7051B" w:rsidRDefault="002443D8" w:rsidP="002443D8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חידושי </w:t>
      </w:r>
      <w:proofErr w:type="spellStart"/>
      <w:r>
        <w:rPr>
          <w:rFonts w:hint="cs"/>
          <w:u w:val="single"/>
          <w:rtl/>
        </w:rPr>
        <w:t>הראב"ד</w:t>
      </w:r>
      <w:proofErr w:type="spellEnd"/>
      <w:r>
        <w:rPr>
          <w:rFonts w:hint="cs"/>
          <w:u w:val="single"/>
          <w:rtl/>
        </w:rPr>
        <w:t xml:space="preserve"> </w:t>
      </w:r>
      <w:r w:rsidRPr="00E7051B">
        <w:rPr>
          <w:u w:val="single"/>
          <w:rtl/>
        </w:rPr>
        <w:t xml:space="preserve">מסכת בבא קמא דף ב עמוד ב </w:t>
      </w:r>
    </w:p>
    <w:p w14:paraId="5D2107CB" w14:textId="5D255128" w:rsidR="002443D8" w:rsidRDefault="002443D8" w:rsidP="00225FAC">
      <w:pPr>
        <w:jc w:val="both"/>
      </w:pPr>
      <w:r>
        <w:rPr>
          <w:rtl/>
        </w:rPr>
        <w:t xml:space="preserve">פתח </w:t>
      </w:r>
      <w:proofErr w:type="spellStart"/>
      <w:r>
        <w:rPr>
          <w:rtl/>
        </w:rPr>
        <w:t>חכתו</w:t>
      </w:r>
      <w:r>
        <w:rPr>
          <w:rFonts w:hint="cs"/>
          <w:rtl/>
        </w:rPr>
        <w:t>ב</w:t>
      </w:r>
      <w:proofErr w:type="spellEnd"/>
      <w:r>
        <w:rPr>
          <w:rtl/>
        </w:rPr>
        <w:t xml:space="preserve"> בנגיפ</w:t>
      </w:r>
      <w:r>
        <w:rPr>
          <w:rFonts w:hint="cs"/>
          <w:rtl/>
        </w:rPr>
        <w:t>ה</w:t>
      </w:r>
      <w:r>
        <w:rPr>
          <w:rtl/>
        </w:rPr>
        <w:t xml:space="preserve"> וסיים בנגיחה </w:t>
      </w:r>
      <w:proofErr w:type="spellStart"/>
      <w:r>
        <w:rPr>
          <w:rtl/>
        </w:rPr>
        <w:t>וכו</w:t>
      </w:r>
      <w:proofErr w:type="spellEnd"/>
      <w:r>
        <w:rPr>
          <w:rFonts w:hint="cs"/>
          <w:rtl/>
        </w:rPr>
        <w:t>'</w:t>
      </w:r>
      <w:r>
        <w:rPr>
          <w:rtl/>
        </w:rPr>
        <w:t xml:space="preserve">, כתב כי </w:t>
      </w:r>
      <w:proofErr w:type="spellStart"/>
      <w:r>
        <w:rPr>
          <w:rtl/>
        </w:rPr>
        <w:t>יגף</w:t>
      </w:r>
      <w:proofErr w:type="spellEnd"/>
      <w:r>
        <w:rPr>
          <w:rtl/>
        </w:rPr>
        <w:t xml:space="preserve"> שור איש את</w:t>
      </w:r>
      <w:r>
        <w:rPr>
          <w:rFonts w:hint="cs"/>
          <w:rtl/>
        </w:rPr>
        <w:t xml:space="preserve"> </w:t>
      </w:r>
      <w:r>
        <w:rPr>
          <w:rtl/>
        </w:rPr>
        <w:t>שור רע</w:t>
      </w:r>
      <w:r>
        <w:rPr>
          <w:rFonts w:hint="cs"/>
          <w:rtl/>
        </w:rPr>
        <w:t>הו</w:t>
      </w:r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Fonts w:hint="cs"/>
          <w:rtl/>
        </w:rPr>
        <w:t>'</w:t>
      </w:r>
      <w:r>
        <w:rPr>
          <w:rtl/>
        </w:rPr>
        <w:t>, ו</w:t>
      </w:r>
      <w:r>
        <w:rPr>
          <w:rFonts w:hint="cs"/>
          <w:rtl/>
        </w:rPr>
        <w:t>בס</w:t>
      </w:r>
      <w:r>
        <w:rPr>
          <w:rtl/>
        </w:rPr>
        <w:t xml:space="preserve">וף כתב או נודע כי שור </w:t>
      </w:r>
      <w:r>
        <w:rPr>
          <w:rFonts w:hint="cs"/>
          <w:rtl/>
        </w:rPr>
        <w:t>נגח</w:t>
      </w:r>
      <w:r>
        <w:rPr>
          <w:rtl/>
        </w:rPr>
        <w:t xml:space="preserve"> הוא וכו</w:t>
      </w:r>
      <w:r>
        <w:rPr>
          <w:rFonts w:hint="cs"/>
          <w:rtl/>
        </w:rPr>
        <w:t>'</w:t>
      </w:r>
      <w:r>
        <w:rPr>
          <w:rtl/>
        </w:rPr>
        <w:t xml:space="preserve"> לו</w:t>
      </w:r>
      <w:r>
        <w:rPr>
          <w:rFonts w:hint="cs"/>
          <w:rtl/>
        </w:rPr>
        <w:t>מ</w:t>
      </w:r>
      <w:r>
        <w:rPr>
          <w:rtl/>
        </w:rPr>
        <w:t>ר לך זו</w:t>
      </w:r>
      <w:r>
        <w:rPr>
          <w:rFonts w:hint="cs"/>
          <w:rtl/>
        </w:rPr>
        <w:t xml:space="preserve"> </w:t>
      </w:r>
      <w:r>
        <w:rPr>
          <w:rtl/>
        </w:rPr>
        <w:t>היא נניפה זו היא נגיחה. כלו</w:t>
      </w:r>
      <w:r>
        <w:rPr>
          <w:rFonts w:hint="cs"/>
          <w:rtl/>
        </w:rPr>
        <w:t>מ</w:t>
      </w:r>
      <w:r>
        <w:rPr>
          <w:rtl/>
        </w:rPr>
        <w:t>ר שהיא בקרן ולא בהכאת הראש. ול</w:t>
      </w:r>
      <w:r>
        <w:rPr>
          <w:rFonts w:hint="cs"/>
          <w:rtl/>
        </w:rPr>
        <w:t>מ</w:t>
      </w:r>
      <w:r>
        <w:rPr>
          <w:rtl/>
        </w:rPr>
        <w:t>ח</w:t>
      </w:r>
      <w:r>
        <w:rPr>
          <w:rFonts w:hint="cs"/>
          <w:rtl/>
        </w:rPr>
        <w:t xml:space="preserve"> קרא</w:t>
      </w:r>
      <w:r>
        <w:rPr>
          <w:rtl/>
        </w:rPr>
        <w:t xml:space="preserve"> אותה נגיפה מה שלא עשה כן באדם. אלא ללמד ששתי הלשונות</w:t>
      </w:r>
      <w:r>
        <w:rPr>
          <w:rFonts w:hint="cs"/>
          <w:rtl/>
        </w:rPr>
        <w:t xml:space="preserve"> </w:t>
      </w:r>
      <w:r>
        <w:rPr>
          <w:rtl/>
        </w:rPr>
        <w:t>נופלות על הקרן כמו שיש רבים במקראות שני שמות בדבר א</w:t>
      </w:r>
      <w:r>
        <w:rPr>
          <w:rFonts w:hint="cs"/>
          <w:rtl/>
        </w:rPr>
        <w:t>ח</w:t>
      </w:r>
      <w:r>
        <w:rPr>
          <w:rtl/>
        </w:rPr>
        <w:t>ד א״כ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יכתב</w:t>
      </w:r>
      <w:proofErr w:type="spellEnd"/>
      <w:r>
        <w:rPr>
          <w:rtl/>
        </w:rPr>
        <w:t xml:space="preserve"> אותם באדם שהוא ת</w:t>
      </w:r>
      <w:r>
        <w:rPr>
          <w:rFonts w:hint="cs"/>
          <w:rtl/>
        </w:rPr>
        <w:t>ח</w:t>
      </w:r>
      <w:r>
        <w:rPr>
          <w:rtl/>
        </w:rPr>
        <w:t xml:space="preserve">לה. ותרץ לא כי אם </w:t>
      </w:r>
      <w:proofErr w:type="spellStart"/>
      <w:r>
        <w:rPr>
          <w:rtl/>
        </w:rPr>
        <w:t>לצרך</w:t>
      </w:r>
      <w:proofErr w:type="spellEnd"/>
      <w:r>
        <w:rPr>
          <w:rtl/>
        </w:rPr>
        <w:t xml:space="preserve"> למוד א</w:t>
      </w:r>
      <w:r>
        <w:rPr>
          <w:rFonts w:hint="cs"/>
          <w:rtl/>
        </w:rPr>
        <w:t>חר</w:t>
      </w:r>
      <w:r>
        <w:rPr>
          <w:rtl/>
        </w:rPr>
        <w:t xml:space="preserve"> בא,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דאדם</w:t>
      </w:r>
      <w:proofErr w:type="spellEnd"/>
      <w:r>
        <w:rPr>
          <w:rtl/>
        </w:rPr>
        <w:t xml:space="preserve"> דאית ליה </w:t>
      </w:r>
      <w:proofErr w:type="spellStart"/>
      <w:r>
        <w:rPr>
          <w:rtl/>
        </w:rPr>
        <w:t>מזלא</w:t>
      </w:r>
      <w:proofErr w:type="spellEnd"/>
      <w:r>
        <w:rPr>
          <w:rtl/>
        </w:rPr>
        <w:t xml:space="preserve"> וקשי בעי</w:t>
      </w:r>
      <w:r>
        <w:rPr>
          <w:rFonts w:hint="cs"/>
          <w:rtl/>
        </w:rPr>
        <w:t>נ</w:t>
      </w:r>
      <w:r>
        <w:rPr>
          <w:rtl/>
        </w:rPr>
        <w:t xml:space="preserve">י הבורא להכשילו קראו </w:t>
      </w:r>
      <w:r>
        <w:rPr>
          <w:rFonts w:hint="cs"/>
          <w:rtl/>
        </w:rPr>
        <w:t>נ</w:t>
      </w:r>
      <w:r>
        <w:rPr>
          <w:rtl/>
        </w:rPr>
        <w:t>גי</w:t>
      </w:r>
      <w:r>
        <w:rPr>
          <w:rFonts w:hint="cs"/>
          <w:rtl/>
        </w:rPr>
        <w:t>ח</w:t>
      </w:r>
      <w:r>
        <w:rPr>
          <w:rtl/>
        </w:rPr>
        <w:t>ה לשון</w:t>
      </w:r>
      <w:r>
        <w:rPr>
          <w:rFonts w:hint="cs"/>
          <w:rtl/>
        </w:rPr>
        <w:t xml:space="preserve"> </w:t>
      </w:r>
      <w:r>
        <w:rPr>
          <w:rtl/>
        </w:rPr>
        <w:t xml:space="preserve">מלחמה </w:t>
      </w:r>
      <w:proofErr w:type="spellStart"/>
      <w:r>
        <w:rPr>
          <w:rtl/>
        </w:rPr>
        <w:t>כדמתרגמנא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r>
        <w:rPr>
          <w:rFonts w:hint="cs"/>
          <w:rtl/>
        </w:rPr>
        <w:t>נ</w:t>
      </w:r>
      <w:r>
        <w:rPr>
          <w:rtl/>
        </w:rPr>
        <w:t>גחא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קרבא</w:t>
      </w:r>
      <w:proofErr w:type="spellEnd"/>
      <w:r>
        <w:rPr>
          <w:rtl/>
        </w:rPr>
        <w:t xml:space="preserve">. בהמה דלית ליה </w:t>
      </w:r>
      <w:proofErr w:type="spellStart"/>
      <w:r>
        <w:rPr>
          <w:rtl/>
        </w:rPr>
        <w:t>מזלא</w:t>
      </w:r>
      <w:proofErr w:type="spellEnd"/>
      <w:r>
        <w:rPr>
          <w:rtl/>
        </w:rPr>
        <w:t xml:space="preserve"> קראה לשון</w:t>
      </w:r>
      <w:r>
        <w:rPr>
          <w:rFonts w:hint="cs"/>
          <w:rtl/>
        </w:rPr>
        <w:t xml:space="preserve"> </w:t>
      </w:r>
      <w:r>
        <w:rPr>
          <w:rtl/>
        </w:rPr>
        <w:t xml:space="preserve">מגפה, ונפקא מינה למועד לאדם הוי מועד לבהמה, </w:t>
      </w:r>
      <w:proofErr w:type="spellStart"/>
      <w:r>
        <w:rPr>
          <w:rtl/>
        </w:rPr>
        <w:t>ודלא</w:t>
      </w:r>
      <w:proofErr w:type="spellEnd"/>
      <w:r>
        <w:rPr>
          <w:rtl/>
        </w:rPr>
        <w:t xml:space="preserve"> כרב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>, ואפילו</w:t>
      </w:r>
      <w:r>
        <w:rPr>
          <w:rFonts w:hint="cs"/>
          <w:rtl/>
        </w:rPr>
        <w:t xml:space="preserve"> </w:t>
      </w:r>
      <w:r>
        <w:rPr>
          <w:rtl/>
        </w:rPr>
        <w:t xml:space="preserve">הבי הלכתא </w:t>
      </w:r>
      <w:proofErr w:type="spellStart"/>
      <w:r>
        <w:rPr>
          <w:rtl/>
        </w:rPr>
        <w:t>כותיה</w:t>
      </w:r>
      <w:proofErr w:type="spellEnd"/>
      <w:r>
        <w:rPr>
          <w:rtl/>
        </w:rPr>
        <w:t xml:space="preserve"> וכו</w:t>
      </w:r>
      <w:r>
        <w:rPr>
          <w:rFonts w:hint="cs"/>
          <w:rtl/>
        </w:rPr>
        <w:t>'</w:t>
      </w:r>
    </w:p>
    <w:p w14:paraId="7BA75C12" w14:textId="5E8417FF" w:rsidR="0089191B" w:rsidRDefault="0089191B" w:rsidP="00225FAC">
      <w:pPr>
        <w:jc w:val="both"/>
      </w:pPr>
    </w:p>
    <w:p w14:paraId="41AA44BC" w14:textId="77777777" w:rsidR="0089191B" w:rsidRPr="004D7E03" w:rsidRDefault="0089191B" w:rsidP="0089191B">
      <w:pPr>
        <w:jc w:val="both"/>
        <w:rPr>
          <w:u w:val="single"/>
          <w:rtl/>
        </w:rPr>
      </w:pPr>
      <w:r w:rsidRPr="004D7E03">
        <w:rPr>
          <w:u w:val="single"/>
          <w:rtl/>
        </w:rPr>
        <w:t xml:space="preserve">פסקי רי"ד מסכת בבא קמא גמרא דף </w:t>
      </w:r>
      <w:proofErr w:type="spellStart"/>
      <w:r w:rsidRPr="004D7E03">
        <w:rPr>
          <w:u w:val="single"/>
          <w:rtl/>
        </w:rPr>
        <w:t>לז</w:t>
      </w:r>
      <w:proofErr w:type="spellEnd"/>
      <w:r w:rsidRPr="004D7E03">
        <w:rPr>
          <w:u w:val="single"/>
          <w:rtl/>
        </w:rPr>
        <w:t xml:space="preserve"> עמוד א </w:t>
      </w:r>
    </w:p>
    <w:p w14:paraId="6722E8A1" w14:textId="4143682B" w:rsidR="00203C4B" w:rsidRDefault="0089191B" w:rsidP="00203C4B">
      <w:pPr>
        <w:jc w:val="both"/>
        <w:rPr>
          <w:rtl/>
        </w:rPr>
      </w:pPr>
      <w:r>
        <w:rPr>
          <w:rtl/>
        </w:rPr>
        <w:t xml:space="preserve">מתני'. שור שהוא מועד למינו כול'. איתמר רב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ואינו מועד תנן, 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אינו מועד תנן, רב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ואינו מועד תנן הא סתמיה הוי מועד, 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סתמיה לא הוי מועד אינו מועד תנן. </w:t>
      </w:r>
      <w:proofErr w:type="spellStart"/>
      <w:r>
        <w:rPr>
          <w:rtl/>
        </w:rPr>
        <w:t>ואסיקנא</w:t>
      </w:r>
      <w:proofErr w:type="spellEnd"/>
      <w:r>
        <w:rPr>
          <w:rtl/>
        </w:rPr>
        <w:t xml:space="preserve">, אם </w:t>
      </w:r>
      <w:proofErr w:type="spellStart"/>
      <w:r>
        <w:rPr>
          <w:rtl/>
        </w:rPr>
        <w:t>תימצי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איתה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נגח שור חמור וגמל נעשה מועד לכל, </w:t>
      </w:r>
      <w:proofErr w:type="spellStart"/>
      <w:r>
        <w:rPr>
          <w:rtl/>
        </w:rPr>
        <w:t>וקימ</w:t>
      </w:r>
      <w:proofErr w:type="spellEnd"/>
      <w:r>
        <w:rPr>
          <w:rtl/>
        </w:rPr>
        <w:t xml:space="preserve">' לן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אם </w:t>
      </w:r>
      <w:proofErr w:type="spellStart"/>
      <w:r>
        <w:rPr>
          <w:rtl/>
        </w:rPr>
        <w:t>תימצי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הלכה, וכיון </w:t>
      </w:r>
      <w:proofErr w:type="spellStart"/>
      <w:r>
        <w:rPr>
          <w:rtl/>
        </w:rPr>
        <w:t>דקימ</w:t>
      </w:r>
      <w:proofErr w:type="spellEnd"/>
      <w:r>
        <w:rPr>
          <w:rtl/>
        </w:rPr>
        <w:t xml:space="preserve">' לן כרב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</w:t>
      </w:r>
      <w:proofErr w:type="spellEnd"/>
      <w:r>
        <w:rPr>
          <w:rtl/>
        </w:rPr>
        <w:t xml:space="preserve">' אינו מועד </w:t>
      </w:r>
      <w:proofErr w:type="spellStart"/>
      <w:r>
        <w:rPr>
          <w:rtl/>
        </w:rPr>
        <w:t>סתמ</w:t>
      </w:r>
      <w:proofErr w:type="spellEnd"/>
      <w:r>
        <w:rPr>
          <w:rtl/>
        </w:rPr>
        <w:t xml:space="preserve">' לא הוי מועד, אפילו מועד לאדם לא הוי מועד לבהמה. ואי קשיא והא אמרן בריש </w:t>
      </w:r>
      <w:proofErr w:type="spellStart"/>
      <w:r>
        <w:rPr>
          <w:rtl/>
        </w:rPr>
        <w:t>מסכתין</w:t>
      </w:r>
      <w:proofErr w:type="spellEnd"/>
      <w:r>
        <w:rPr>
          <w:rtl/>
        </w:rPr>
        <w:t xml:space="preserve"> ואגב אורחיה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מועד לאדם הוי מועד לבהמה, מועד לבהמה לא הוי מועד לאדם, יש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ההוא לא אתי אלא אליבא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זביד</w:t>
      </w:r>
      <w:proofErr w:type="spellEnd"/>
      <w:r>
        <w:rPr>
          <w:rtl/>
        </w:rPr>
        <w:t xml:space="preserve"> אבל רב </w:t>
      </w:r>
      <w:proofErr w:type="spellStart"/>
      <w:r>
        <w:rPr>
          <w:rtl/>
        </w:rPr>
        <w:t>פפ</w:t>
      </w:r>
      <w:proofErr w:type="spellEnd"/>
      <w:r>
        <w:rPr>
          <w:rtl/>
        </w:rPr>
        <w:t xml:space="preserve">' לא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הכי. אי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יש </w:t>
      </w:r>
      <w:proofErr w:type="spellStart"/>
      <w:r>
        <w:rPr>
          <w:rtl/>
        </w:rPr>
        <w:t>לומ</w:t>
      </w:r>
      <w:proofErr w:type="spellEnd"/>
      <w:r>
        <w:rPr>
          <w:rtl/>
        </w:rPr>
        <w:t>' [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] גבי מיתה אמרי' מועד לאדם הוי מועד לבהמה, </w:t>
      </w:r>
      <w:proofErr w:type="spellStart"/>
      <w:r>
        <w:rPr>
          <w:rtl/>
        </w:rPr>
        <w:t>דקראי</w:t>
      </w:r>
      <w:proofErr w:type="spellEnd"/>
      <w:r>
        <w:rPr>
          <w:rtl/>
        </w:rPr>
        <w:t xml:space="preserve"> במיתה הוא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וגבי מיתה הוא </w:t>
      </w:r>
      <w:proofErr w:type="spellStart"/>
      <w:r>
        <w:rPr>
          <w:rtl/>
        </w:rPr>
        <w:t>דעדיף</w:t>
      </w:r>
      <w:proofErr w:type="spellEnd"/>
      <w:r>
        <w:rPr>
          <w:rtl/>
        </w:rPr>
        <w:t xml:space="preserve"> אדם מבהמה, אבל </w:t>
      </w:r>
      <w:proofErr w:type="spellStart"/>
      <w:r>
        <w:rPr>
          <w:rtl/>
        </w:rPr>
        <w:t>לנזקין</w:t>
      </w:r>
      <w:proofErr w:type="spellEnd"/>
      <w:r>
        <w:rPr>
          <w:rtl/>
        </w:rPr>
        <w:t xml:space="preserve"> כולן </w:t>
      </w:r>
      <w:proofErr w:type="spellStart"/>
      <w:r>
        <w:rPr>
          <w:rtl/>
        </w:rPr>
        <w:t>שוין</w:t>
      </w:r>
      <w:proofErr w:type="spellEnd"/>
      <w:r>
        <w:rPr>
          <w:rtl/>
        </w:rPr>
        <w:t xml:space="preserve"> ומועד לאדם לא הוי מועד לבהמה.</w:t>
      </w:r>
      <w:bookmarkStart w:id="0" w:name="_GoBack"/>
      <w:bookmarkEnd w:id="0"/>
    </w:p>
    <w:sectPr w:rsidR="00203C4B" w:rsidSect="00203C4B">
      <w:type w:val="continuous"/>
      <w:pgSz w:w="11906" w:h="16838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0EB5" w14:textId="77777777" w:rsidR="002762DB" w:rsidRDefault="002762DB">
      <w:r>
        <w:separator/>
      </w:r>
    </w:p>
  </w:endnote>
  <w:endnote w:type="continuationSeparator" w:id="0">
    <w:p w14:paraId="1CB61A8C" w14:textId="77777777" w:rsidR="002762DB" w:rsidRDefault="002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A877" w14:textId="77777777" w:rsidR="002762DB" w:rsidRDefault="002762DB">
      <w:r>
        <w:separator/>
      </w:r>
    </w:p>
  </w:footnote>
  <w:footnote w:type="continuationSeparator" w:id="0">
    <w:p w14:paraId="0489F3C7" w14:textId="77777777" w:rsidR="002762DB" w:rsidRDefault="0027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2D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352"/>
    <w:rsid w:val="005B7EB0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1AB1"/>
    <w:rsid w:val="005D1B32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6CB6"/>
    <w:rsid w:val="00C272B5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5BDD"/>
    <w:rsid w:val="00ED7C09"/>
    <w:rsid w:val="00EE0584"/>
    <w:rsid w:val="00EE09A1"/>
    <w:rsid w:val="00EE100A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AF1AD53-151E-4BB1-ADEB-DA1BE28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6</cp:revision>
  <cp:lastPrinted>2018-06-17T06:00:00Z</cp:lastPrinted>
  <dcterms:created xsi:type="dcterms:W3CDTF">2018-08-20T11:22:00Z</dcterms:created>
  <dcterms:modified xsi:type="dcterms:W3CDTF">2018-08-20T22:26:00Z</dcterms:modified>
</cp:coreProperties>
</file>