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0F60AFDE" w:rsidR="00746C02" w:rsidRDefault="00D036C2" w:rsidP="00593E4E">
      <w:pPr>
        <w:spacing w:after="120"/>
        <w:jc w:val="center"/>
        <w:rPr>
          <w:u w:val="single"/>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A1E63">
        <w:rPr>
          <w:rFonts w:hint="cs"/>
          <w:u w:val="single"/>
          <w:rtl/>
        </w:rPr>
        <w:t>65</w:t>
      </w:r>
    </w:p>
    <w:p w14:paraId="3EA2071E" w14:textId="77777777" w:rsidR="00C71A87" w:rsidRDefault="00C71A87" w:rsidP="00CE0D10">
      <w:pPr>
        <w:spacing w:after="120"/>
        <w:jc w:val="both"/>
        <w:rPr>
          <w:rtl/>
        </w:rPr>
      </w:pPr>
    </w:p>
    <w:p w14:paraId="389DCE0F" w14:textId="70C99C4F" w:rsidR="00E5080C" w:rsidRDefault="00DD7F7A" w:rsidP="00287598">
      <w:pPr>
        <w:spacing w:after="120"/>
        <w:jc w:val="both"/>
        <w:rPr>
          <w:rtl/>
        </w:rPr>
      </w:pPr>
      <w:r>
        <w:rPr>
          <w:rFonts w:hint="cs"/>
          <w:rtl/>
        </w:rPr>
        <w:t>(1</w:t>
      </w:r>
      <w:r w:rsidR="00EC1BC2">
        <w:rPr>
          <w:rFonts w:hint="cs"/>
          <w:rtl/>
        </w:rPr>
        <w:t xml:space="preserve">) </w:t>
      </w:r>
      <w:r w:rsidR="00E5080C">
        <w:rPr>
          <w:rFonts w:hint="cs"/>
          <w:rtl/>
        </w:rPr>
        <w:t>לסיים את המקורות מדף 64</w:t>
      </w:r>
      <w:r w:rsidR="00D80DEF">
        <w:rPr>
          <w:rFonts w:hint="cs"/>
          <w:rtl/>
        </w:rPr>
        <w:t>, ועיין עוד:</w:t>
      </w:r>
    </w:p>
    <w:p w14:paraId="2BBCD163" w14:textId="7B61549C" w:rsidR="00E5080C" w:rsidRDefault="00E5080C" w:rsidP="00287598">
      <w:pPr>
        <w:spacing w:after="120"/>
        <w:jc w:val="both"/>
        <w:rPr>
          <w:rtl/>
        </w:rPr>
      </w:pPr>
      <w:r>
        <w:rPr>
          <w:rFonts w:hint="cs"/>
          <w:rtl/>
        </w:rPr>
        <w:t>רמב"ן ד"ה והא דא"ל רבי אבא (עד "</w:t>
      </w:r>
      <w:r w:rsidRPr="00E5080C">
        <w:rPr>
          <w:rtl/>
        </w:rPr>
        <w:t>וכיון שאינו יכול לישבע שלא חטף משלם</w:t>
      </w:r>
      <w:r>
        <w:rPr>
          <w:rFonts w:hint="cs"/>
          <w:rtl/>
        </w:rPr>
        <w:t>")</w:t>
      </w:r>
    </w:p>
    <w:p w14:paraId="6BE9BB40" w14:textId="77777777" w:rsidR="00D80DEF" w:rsidRDefault="00D80DEF" w:rsidP="00287598">
      <w:pPr>
        <w:spacing w:after="120"/>
        <w:jc w:val="both"/>
        <w:rPr>
          <w:rtl/>
        </w:rPr>
      </w:pPr>
    </w:p>
    <w:p w14:paraId="37A2977B" w14:textId="017E78B7" w:rsidR="00E5080C" w:rsidRDefault="00E5080C" w:rsidP="00287598">
      <w:pPr>
        <w:spacing w:after="120"/>
        <w:jc w:val="both"/>
        <w:rPr>
          <w:rtl/>
        </w:rPr>
      </w:pPr>
      <w:r>
        <w:rPr>
          <w:rFonts w:hint="cs"/>
          <w:rtl/>
        </w:rPr>
        <w:t xml:space="preserve">בענין חיוב שבועה ודין מתוך </w:t>
      </w:r>
      <w:r>
        <w:rPr>
          <w:rFonts w:hint="cs"/>
          <w:rtl/>
        </w:rPr>
        <w:t>שאינו יכול לישבע משלם</w:t>
      </w:r>
      <w:r>
        <w:rPr>
          <w:rFonts w:hint="cs"/>
          <w:rtl/>
        </w:rPr>
        <w:t>:</w:t>
      </w:r>
    </w:p>
    <w:p w14:paraId="1AB58114" w14:textId="790CD352" w:rsidR="002E6D80" w:rsidRDefault="002E6D80" w:rsidP="00287598">
      <w:pPr>
        <w:spacing w:after="120"/>
        <w:jc w:val="both"/>
        <w:rPr>
          <w:rtl/>
        </w:rPr>
      </w:pPr>
      <w:r>
        <w:rPr>
          <w:rFonts w:hint="cs"/>
          <w:rtl/>
        </w:rPr>
        <w:t xml:space="preserve">גמרא שבועות מז. </w:t>
      </w:r>
      <w:r>
        <w:rPr>
          <w:rtl/>
        </w:rPr>
        <w:t>–</w:t>
      </w:r>
      <w:r>
        <w:rPr>
          <w:rFonts w:hint="cs"/>
          <w:rtl/>
        </w:rPr>
        <w:t xml:space="preserve"> מז: "חזרה שבועה למקומה ... </w:t>
      </w:r>
      <w:r w:rsidRPr="002E6D80">
        <w:rPr>
          <w:rtl/>
        </w:rPr>
        <w:t>קרא גבי יורשין למה לי</w:t>
      </w:r>
      <w:r>
        <w:rPr>
          <w:rFonts w:hint="cs"/>
          <w:rtl/>
        </w:rPr>
        <w:t>"</w:t>
      </w:r>
    </w:p>
    <w:p w14:paraId="16EDBFCF" w14:textId="09D9F8B0" w:rsidR="00E5080C" w:rsidRDefault="00420B52" w:rsidP="00420B52">
      <w:pPr>
        <w:spacing w:after="120"/>
        <w:jc w:val="both"/>
        <w:rPr>
          <w:rtl/>
        </w:rPr>
      </w:pPr>
      <w:r>
        <w:rPr>
          <w:rFonts w:hint="cs"/>
          <w:rtl/>
        </w:rPr>
        <w:t>גמ</w:t>
      </w:r>
      <w:r w:rsidR="00A7549A">
        <w:rPr>
          <w:rFonts w:hint="cs"/>
          <w:rtl/>
        </w:rPr>
        <w:t>ר</w:t>
      </w:r>
      <w:r>
        <w:rPr>
          <w:rFonts w:hint="cs"/>
          <w:rtl/>
        </w:rPr>
        <w:t>א</w:t>
      </w:r>
      <w:r>
        <w:rPr>
          <w:rtl/>
        </w:rPr>
        <w:t xml:space="preserve"> שבועות לב</w:t>
      </w:r>
      <w:r>
        <w:rPr>
          <w:rFonts w:hint="cs"/>
          <w:rtl/>
        </w:rPr>
        <w:t>. "</w:t>
      </w:r>
      <w:r>
        <w:rPr>
          <w:rtl/>
        </w:rPr>
        <w:t>דתניא משביע עד אחד פטור</w:t>
      </w:r>
      <w:r>
        <w:rPr>
          <w:rFonts w:hint="cs"/>
          <w:rtl/>
        </w:rPr>
        <w:t xml:space="preserve"> ... </w:t>
      </w:r>
      <w:r>
        <w:rPr>
          <w:rtl/>
        </w:rPr>
        <w:t>ומ"ס לאו כממון דמי</w:t>
      </w:r>
      <w:r>
        <w:rPr>
          <w:rFonts w:hint="cs"/>
          <w:rtl/>
        </w:rPr>
        <w:t xml:space="preserve">", רש"י שם ד"ה </w:t>
      </w:r>
      <w:r w:rsidRPr="00420B52">
        <w:rPr>
          <w:rtl/>
        </w:rPr>
        <w:t>ומ"ס לממונא אתא</w:t>
      </w:r>
      <w:r>
        <w:rPr>
          <w:rFonts w:hint="cs"/>
          <w:rtl/>
        </w:rPr>
        <w:t xml:space="preserve">, </w:t>
      </w:r>
      <w:r w:rsidR="00832B0E">
        <w:rPr>
          <w:rFonts w:hint="cs"/>
          <w:rtl/>
        </w:rPr>
        <w:t xml:space="preserve">פורת יוסף שם ד"ה לימא כו', </w:t>
      </w:r>
      <w:r w:rsidR="00A7549A">
        <w:rPr>
          <w:rFonts w:hint="cs"/>
          <w:rtl/>
        </w:rPr>
        <w:t>[</w:t>
      </w:r>
      <w:r w:rsidR="00A7549A">
        <w:rPr>
          <w:rtl/>
        </w:rPr>
        <w:t>ר</w:t>
      </w:r>
      <w:r w:rsidR="00A7549A">
        <w:rPr>
          <w:rFonts w:hint="cs"/>
          <w:rtl/>
        </w:rPr>
        <w:t>שב"א שם ד"ה עד אחד כי אתי</w:t>
      </w:r>
      <w:r w:rsidR="00A7549A">
        <w:rPr>
          <w:rFonts w:hint="cs"/>
          <w:rtl/>
        </w:rPr>
        <w:t xml:space="preserve">], </w:t>
      </w:r>
      <w:r w:rsidR="00832B0E">
        <w:rPr>
          <w:rFonts w:hint="cs"/>
          <w:rtl/>
        </w:rPr>
        <w:t>[רשימות שיעורים שם</w:t>
      </w:r>
      <w:r w:rsidR="00A7549A">
        <w:rPr>
          <w:rFonts w:hint="cs"/>
          <w:rtl/>
        </w:rPr>
        <w:t xml:space="preserve"> אות א - ב</w:t>
      </w:r>
      <w:r w:rsidR="00832B0E">
        <w:rPr>
          <w:rFonts w:hint="cs"/>
          <w:rtl/>
        </w:rPr>
        <w:t>]</w:t>
      </w:r>
    </w:p>
    <w:p w14:paraId="7E26579A" w14:textId="5BDD7997" w:rsidR="00E5080C" w:rsidRDefault="00A7549A" w:rsidP="00287598">
      <w:pPr>
        <w:spacing w:after="120"/>
        <w:jc w:val="both"/>
        <w:rPr>
          <w:rtl/>
        </w:rPr>
      </w:pPr>
      <w:r>
        <w:rPr>
          <w:rFonts w:hint="cs"/>
          <w:rtl/>
        </w:rPr>
        <w:t>רמב"ן ב"מ יז. ד"ה ומאי דאמרינן</w:t>
      </w:r>
    </w:p>
    <w:p w14:paraId="17977E3E" w14:textId="5D0DA001" w:rsidR="00E5080C" w:rsidRDefault="00A7549A" w:rsidP="00CF741E">
      <w:pPr>
        <w:spacing w:after="120"/>
        <w:jc w:val="both"/>
        <w:rPr>
          <w:rtl/>
        </w:rPr>
      </w:pPr>
      <w:r>
        <w:rPr>
          <w:rFonts w:hint="cs"/>
          <w:rtl/>
        </w:rPr>
        <w:t>תוס' ב"מ ה. ד"ה שכנגדו</w:t>
      </w:r>
      <w:r w:rsidR="0087072D">
        <w:rPr>
          <w:rFonts w:hint="cs"/>
          <w:rtl/>
        </w:rPr>
        <w:t xml:space="preserve">, </w:t>
      </w:r>
      <w:r w:rsidR="00183570">
        <w:rPr>
          <w:rFonts w:hint="cs"/>
          <w:rtl/>
        </w:rPr>
        <w:t>[</w:t>
      </w:r>
      <w:r w:rsidR="00183570">
        <w:rPr>
          <w:rFonts w:hint="cs"/>
          <w:rtl/>
        </w:rPr>
        <w:t>ב"ח חו"מ צב:יא</w:t>
      </w:r>
      <w:r w:rsidR="00183570">
        <w:rPr>
          <w:rFonts w:hint="cs"/>
          <w:rtl/>
        </w:rPr>
        <w:t xml:space="preserve">, וע"ע </w:t>
      </w:r>
      <w:r w:rsidR="00183570">
        <w:rPr>
          <w:rFonts w:hint="cs"/>
          <w:rtl/>
        </w:rPr>
        <w:t>שו"ת נודע ביהודה תנינא חו"מ סי' ט "וידע מעלתו שדברי הב"ח ... וזה ברור"</w:t>
      </w:r>
      <w:r w:rsidR="00183570">
        <w:rPr>
          <w:rFonts w:hint="cs"/>
          <w:rtl/>
        </w:rPr>
        <w:t xml:space="preserve">, </w:t>
      </w:r>
      <w:r w:rsidR="0087072D">
        <w:rPr>
          <w:rFonts w:hint="cs"/>
          <w:rtl/>
        </w:rPr>
        <w:t>לחם משנה הל' גזילה ואבידה ד:א</w:t>
      </w:r>
      <w:r w:rsidR="00183570">
        <w:rPr>
          <w:rFonts w:hint="cs"/>
          <w:rtl/>
        </w:rPr>
        <w:t>, קצות החושן עה:יא]</w:t>
      </w:r>
      <w:r w:rsidR="0044783F">
        <w:rPr>
          <w:rFonts w:hint="cs"/>
          <w:rtl/>
        </w:rPr>
        <w:t>, [בעל המאור ב"ב דף ע. (דף לז. באלפס) "</w:t>
      </w:r>
      <w:r w:rsidR="0044783F" w:rsidRPr="0044783F">
        <w:rPr>
          <w:rtl/>
        </w:rPr>
        <w:t xml:space="preserve">וה"ר אברהם ז"ל דחה זו הסברא </w:t>
      </w:r>
      <w:r w:rsidR="0044783F">
        <w:rPr>
          <w:rFonts w:hint="cs"/>
          <w:rtl/>
        </w:rPr>
        <w:t xml:space="preserve">... </w:t>
      </w:r>
      <w:r w:rsidR="0044783F" w:rsidRPr="0044783F">
        <w:rPr>
          <w:rtl/>
        </w:rPr>
        <w:t>מ"ש דידע בהני ולא ידע בהני</w:t>
      </w:r>
      <w:r w:rsidR="0044783F">
        <w:rPr>
          <w:rFonts w:hint="cs"/>
          <w:rtl/>
        </w:rPr>
        <w:t>"]</w:t>
      </w:r>
    </w:p>
    <w:p w14:paraId="540FFC57" w14:textId="66AA5011" w:rsidR="0044783F" w:rsidRDefault="001C4D09" w:rsidP="001C4D09">
      <w:pPr>
        <w:spacing w:after="120"/>
        <w:jc w:val="both"/>
        <w:rPr>
          <w:rtl/>
        </w:rPr>
      </w:pPr>
      <w:r>
        <w:rPr>
          <w:rFonts w:hint="cs"/>
          <w:rtl/>
        </w:rPr>
        <w:t xml:space="preserve">בענין מחלוקת הרמב"ם והראב"ד בדלא הוה ליה למידע </w:t>
      </w:r>
      <w:r>
        <w:rPr>
          <w:rtl/>
        </w:rPr>
        <w:t>–</w:t>
      </w:r>
      <w:r>
        <w:rPr>
          <w:rFonts w:hint="cs"/>
          <w:rtl/>
        </w:rPr>
        <w:t xml:space="preserve"> רמב"ם וראב"ד מלוה ולוה יג:ד, רמב"ם וראב"ד נזקי ממון ט:י, </w:t>
      </w:r>
      <w:r w:rsidR="00C52884">
        <w:rPr>
          <w:rFonts w:hint="cs"/>
          <w:rtl/>
        </w:rPr>
        <w:t>שלטי הגבורים בסוגיין "</w:t>
      </w:r>
      <w:r w:rsidR="00C52884" w:rsidRPr="00C52884">
        <w:rPr>
          <w:rtl/>
        </w:rPr>
        <w:t xml:space="preserve">והטענה הראשונה אשר להראב"ד ולהרא"ש עם מיי' </w:t>
      </w:r>
      <w:r w:rsidR="00C52884">
        <w:rPr>
          <w:rFonts w:hint="cs"/>
          <w:rtl/>
        </w:rPr>
        <w:t xml:space="preserve">... </w:t>
      </w:r>
      <w:r w:rsidR="00C52884" w:rsidRPr="00C52884">
        <w:rPr>
          <w:rtl/>
        </w:rPr>
        <w:t>ה"ל שפיר בכלל מחויב שבועה ואינו יכול לישבע:</w:t>
      </w:r>
      <w:r w:rsidR="00C52884">
        <w:rPr>
          <w:rFonts w:hint="cs"/>
          <w:rtl/>
        </w:rPr>
        <w:t>"</w:t>
      </w:r>
      <w:r w:rsidR="002E6D80">
        <w:rPr>
          <w:rFonts w:hint="cs"/>
          <w:rtl/>
        </w:rPr>
        <w:t xml:space="preserve">, ש"ך חו"מ עב:נה "ואמת שראיתי בתוספות ריש פרק הפרה ... </w:t>
      </w:r>
      <w:r w:rsidR="00F20C20" w:rsidRPr="00F20C20">
        <w:rPr>
          <w:rtl/>
        </w:rPr>
        <w:t>לקמן סימן ת' וע"ש</w:t>
      </w:r>
      <w:r w:rsidR="00F20C20">
        <w:rPr>
          <w:rFonts w:hint="cs"/>
          <w:rtl/>
        </w:rPr>
        <w:t>"</w:t>
      </w:r>
    </w:p>
    <w:p w14:paraId="5BB54E33" w14:textId="1932634A" w:rsidR="00F20C20" w:rsidRDefault="00F40833" w:rsidP="001C4D09">
      <w:pPr>
        <w:spacing w:after="120"/>
        <w:jc w:val="both"/>
        <w:rPr>
          <w:rtl/>
        </w:rPr>
      </w:pPr>
      <w:r>
        <w:rPr>
          <w:rFonts w:hint="cs"/>
          <w:rtl/>
        </w:rPr>
        <w:t>[בענין די</w:t>
      </w:r>
      <w:r w:rsidR="00C52884">
        <w:rPr>
          <w:rFonts w:hint="cs"/>
          <w:rtl/>
        </w:rPr>
        <w:t>ן</w:t>
      </w:r>
      <w:r>
        <w:rPr>
          <w:rFonts w:hint="cs"/>
          <w:rtl/>
        </w:rPr>
        <w:t xml:space="preserve"> משאיל"מ בשבועה דרבנן </w:t>
      </w:r>
      <w:r>
        <w:rPr>
          <w:rtl/>
        </w:rPr>
        <w:t>–</w:t>
      </w:r>
      <w:r>
        <w:rPr>
          <w:rFonts w:hint="cs"/>
          <w:rtl/>
        </w:rPr>
        <w:t xml:space="preserve"> תוס' ב"מ ה: ד"ה ותקנתא, מהר"ם שם,</w:t>
      </w:r>
      <w:r w:rsidR="001619EC">
        <w:rPr>
          <w:rFonts w:hint="cs"/>
          <w:rtl/>
        </w:rPr>
        <w:t xml:space="preserve"> רש"ש שם,</w:t>
      </w:r>
      <w:r>
        <w:rPr>
          <w:rFonts w:hint="cs"/>
          <w:rtl/>
        </w:rPr>
        <w:t xml:space="preserve"> קצות החושן צב:י]</w:t>
      </w:r>
    </w:p>
    <w:p w14:paraId="3551EAE4" w14:textId="25F94AD5" w:rsidR="0044783F" w:rsidRDefault="00EF7427" w:rsidP="00EF7427">
      <w:pPr>
        <w:spacing w:after="120"/>
        <w:jc w:val="both"/>
        <w:rPr>
          <w:rtl/>
        </w:rPr>
      </w:pPr>
      <w:r>
        <w:rPr>
          <w:rFonts w:hint="cs"/>
          <w:rtl/>
        </w:rPr>
        <w:t>גמרא שבועות מט. "</w:t>
      </w:r>
      <w:r w:rsidRPr="00EF7427">
        <w:rPr>
          <w:rtl/>
        </w:rPr>
        <w:t>והשביעית משמטת כו' מנה"מ אמר רב גידל אמר רב דאמר קרא וזה דבר השמטה ואפילו דיבור משמטת</w:t>
      </w:r>
      <w:r>
        <w:rPr>
          <w:rFonts w:hint="cs"/>
          <w:rtl/>
        </w:rPr>
        <w:t xml:space="preserve">", </w:t>
      </w:r>
      <w:r>
        <w:rPr>
          <w:rtl/>
        </w:rPr>
        <w:t xml:space="preserve">רש"י </w:t>
      </w:r>
      <w:r>
        <w:rPr>
          <w:rFonts w:hint="cs"/>
          <w:rtl/>
        </w:rPr>
        <w:t>שם</w:t>
      </w:r>
      <w:r>
        <w:rPr>
          <w:rtl/>
        </w:rPr>
        <w:t xml:space="preserve"> מח</w:t>
      </w:r>
      <w:r>
        <w:rPr>
          <w:rFonts w:hint="cs"/>
          <w:rtl/>
        </w:rPr>
        <w:t xml:space="preserve">: ד"ה </w:t>
      </w:r>
      <w:r>
        <w:rPr>
          <w:rtl/>
        </w:rPr>
        <w:t>והשביעית משמטת את השבועה</w:t>
      </w:r>
      <w:r>
        <w:rPr>
          <w:rFonts w:hint="cs"/>
          <w:rtl/>
        </w:rPr>
        <w:t xml:space="preserve">, ר"ן שם (דף לב: באלפס) ד"ה </w:t>
      </w:r>
      <w:r>
        <w:rPr>
          <w:rtl/>
        </w:rPr>
        <w:t>ושביעית משמטת השבועה</w:t>
      </w:r>
    </w:p>
    <w:p w14:paraId="14FABA62" w14:textId="77777777" w:rsidR="00A7549A" w:rsidRDefault="00A7549A" w:rsidP="00287598">
      <w:pPr>
        <w:spacing w:after="120"/>
        <w:jc w:val="both"/>
        <w:rPr>
          <w:rtl/>
        </w:rPr>
      </w:pPr>
    </w:p>
    <w:p w14:paraId="47B41F14" w14:textId="6AD82014" w:rsidR="003F7E82" w:rsidRDefault="003F7E82" w:rsidP="00447641">
      <w:pPr>
        <w:jc w:val="both"/>
        <w:rPr>
          <w:rtl/>
        </w:rPr>
      </w:pPr>
    </w:p>
    <w:p w14:paraId="00538399" w14:textId="1EEC4074" w:rsidR="001619EC" w:rsidRDefault="001619EC" w:rsidP="00447641">
      <w:pPr>
        <w:jc w:val="both"/>
        <w:rPr>
          <w:rtl/>
        </w:rPr>
      </w:pPr>
    </w:p>
    <w:p w14:paraId="68715AA3" w14:textId="5FAF05CA" w:rsidR="001619EC" w:rsidRDefault="001619EC" w:rsidP="00447641">
      <w:pPr>
        <w:jc w:val="both"/>
        <w:rPr>
          <w:rtl/>
        </w:rPr>
      </w:pPr>
    </w:p>
    <w:p w14:paraId="587E09C5" w14:textId="77777777" w:rsidR="001619EC" w:rsidRDefault="001619EC" w:rsidP="00447641">
      <w:pPr>
        <w:jc w:val="both"/>
        <w:rPr>
          <w:rtl/>
        </w:rPr>
      </w:pPr>
    </w:p>
    <w:p w14:paraId="06624B59" w14:textId="77777777" w:rsidR="001619EC" w:rsidRPr="001619EC" w:rsidRDefault="001619EC" w:rsidP="001619EC">
      <w:pPr>
        <w:rPr>
          <w:rtl/>
        </w:rPr>
      </w:pPr>
      <w:r w:rsidRPr="001619EC">
        <w:rPr>
          <w:rtl/>
        </w:rPr>
        <w:br w:type="page"/>
      </w:r>
    </w:p>
    <w:p w14:paraId="6EBB4FD7" w14:textId="7649C047" w:rsidR="00A7549A" w:rsidRPr="00A7549A" w:rsidRDefault="00A7549A" w:rsidP="00A7549A">
      <w:pPr>
        <w:rPr>
          <w:u w:val="single"/>
          <w:rtl/>
        </w:rPr>
      </w:pPr>
      <w:r w:rsidRPr="00A7549A">
        <w:rPr>
          <w:u w:val="single"/>
          <w:rtl/>
        </w:rPr>
        <w:lastRenderedPageBreak/>
        <w:t xml:space="preserve">חידושי הרמב"ן מסכת בבא מציעא דף יז עמוד א </w:t>
      </w:r>
    </w:p>
    <w:p w14:paraId="4C25810E" w14:textId="22F2DE59" w:rsidR="00A7549A" w:rsidRPr="00A7549A" w:rsidRDefault="00A7549A" w:rsidP="00A7549A">
      <w:pPr>
        <w:jc w:val="both"/>
        <w:rPr>
          <w:rtl/>
        </w:rPr>
      </w:pPr>
      <w:r w:rsidRPr="00A7549A">
        <w:rPr>
          <w:rtl/>
        </w:rPr>
        <w:t>ומאי דאמרינן דהיכא דנתחייב שבועה בב"ד ויצא מב"ד ואמר נשבעתי נאמן. מסתברא לי דוקא נשבעין ולא משלמין אבל נשבעין ונוטלין אין מוציאין מזה אלא בשנשבע ודאי, ובתשובה לרבינו האיי גאון ז"ל נתחייב שבועת היסת ואמר נשבעתי נאמן ואין לבעל דינו להשביעו אבל נתחייב שבועה מן התורה ואמר נשבעתי נאמן אבל נשבע היסת. ויש מי שאומר שהוא נאמן לגמרי שלא תקנו שבועת היסת אלא בכפירת ממון אבל לא בכפירת שבועה ומיהו אי בעי לאחרומי סתם הרשות בידו, ומסתברא שהטוען על חברו שבועה יש לי בידך מטענת ודאי שטענתי עליך במנה כטוענו מנה לי בידך או השבע והפטר, וזה שאמר נשבעתי כאומר אין לך בידי כלום והרי זה כופר בכל וראוי להיסת, אלא שכבר הורה הגאון ז"ל בהיסת שאין מחמירין בה להשביעו היסת עליה, כיון דספק הוא לקולא עבדינן בה, אבל בשבועת התורה נשבע היסת דהוה ליה כופר בכל כמו שפירשתי.</w:t>
      </w:r>
    </w:p>
    <w:p w14:paraId="61B7D791" w14:textId="5585D5F0" w:rsidR="00A7549A" w:rsidRDefault="00A7549A" w:rsidP="00832B0E">
      <w:pPr>
        <w:jc w:val="both"/>
        <w:rPr>
          <w:u w:val="single"/>
          <w:rtl/>
        </w:rPr>
      </w:pPr>
    </w:p>
    <w:p w14:paraId="36989365" w14:textId="77777777" w:rsidR="00F20C20" w:rsidRPr="00F20C20" w:rsidRDefault="00F20C20" w:rsidP="00F20C20">
      <w:pPr>
        <w:jc w:val="both"/>
        <w:rPr>
          <w:u w:val="single"/>
          <w:rtl/>
        </w:rPr>
      </w:pPr>
      <w:r w:rsidRPr="00F20C20">
        <w:rPr>
          <w:u w:val="single"/>
          <w:rtl/>
        </w:rPr>
        <w:t>ש"ך חושן משפט סימן עב ס"ק נא</w:t>
      </w:r>
    </w:p>
    <w:p w14:paraId="165B5D9D" w14:textId="77777777" w:rsidR="00F20C20" w:rsidRPr="00F20C20" w:rsidRDefault="00F20C20" w:rsidP="00F20C20">
      <w:pPr>
        <w:jc w:val="both"/>
        <w:rPr>
          <w:rtl/>
        </w:rPr>
      </w:pPr>
      <w:r w:rsidRPr="00F20C20">
        <w:rPr>
          <w:rtl/>
        </w:rPr>
        <w:t>ואמת שראיתי בתוספות ריש פרק הפרה [ב"ק שם] שסוברים כהראב"ד, ואחריהם נמשכו המרדכי [שם סי' נ"א] והגהת אשר"י [שם פ"ה סי' א'] ונמוקי יוסף שם [כ' ע"א מדפי הרי"ף] ושאר אחרונים, אבל לא מצאתי בדבריהם שום הוכחה לסתור דברי הרמב"ם וסיעתו. רק שכתבו התוספות שם בריש פרק הפרה והרא"ש סוף פרק הכונס [שם פ"ו סי' ט"ז] הוכחה וז"ל, דהא טעמא דמחויב שבועה ואין יכול לישבע משלם מפרש בפרק כל הנשבעין [שבועות מ"ז ע"א] משום דכתיב [שמות כ"ב י'] שבועת ה' תהיה בין שניהם, ולא בין היורשים, ומפרש התם כגון שא"ל היורש נ' ידענא ונ' לא ידענא דבאבוה כה"ג מיחייב. ועל כרחך צריך ליתן טעם למה באב חייב וביורשים פטור, דבלא טעמא אין לומר הכי, כדאמר התם אי דאמר נ' אית ליה ונ' לית ליה, מה לי הוא מה לי אבוה. אלא היינו טעמא דבאב חייב לא ידענא, דהיה לו לידע אם חייב לו מנה אם לא, אבל יורשיו לא היה להם לידע במילי דאבוהון. ומה"ט אית לן נמי למיפטר בשמעתין, שאין לו לידע דבר זה אם משנגחה ילדה או קודם, עכ"ל. ועפ"י זה כתב הרא"ש ג"כ בסוף פרק הכונס [שם] דאין אדם מדקדק מה שמפקידים אצלו בשקין ומרצופין, ולא ה"ל משואיל"מ.</w:t>
      </w:r>
    </w:p>
    <w:p w14:paraId="4A23144B" w14:textId="77777777" w:rsidR="00F20C20" w:rsidRPr="00F20C20" w:rsidRDefault="00F20C20" w:rsidP="00F20C20">
      <w:pPr>
        <w:jc w:val="both"/>
        <w:rPr>
          <w:rtl/>
        </w:rPr>
      </w:pPr>
      <w:r w:rsidRPr="00F20C20">
        <w:rPr>
          <w:rtl/>
        </w:rPr>
        <w:t>ולפעד"נ דלעולם בדידיה אין חילוק, והא דיורשים פטורים היינו משום דלאו בעל דברים דידהו הוא אלא דאבוהון, ודילמא אי הוי אבוהון קיים הוה טעין חמשין אית לך וחמשין ידענא בבירור דלית לך גבי, והוה משתבע ומיפטר ולא היה מחויב לשלם. ואדרבה כי דייקינן שפיר בש"ס כל הנשבעין משמע כהרמב"ם וסיעתו, דהכי איתא התם, אמר רבא כוותיה דרבי אבא מסתברא, דתני ר' אמי שבועת ה' תהיה בין שניהם ולא בין היורשים, היכי דמי אי דאמר ליה נ' אית ליה ונ' לית ליה מה לי הוא מה לי אבוה, אלא לאו דא"ל נ' ידענא ונ' לא ידענא, אי אמרת בשלמא אביו כי האי גוונא מיחייב איצטריך קרא למיפטריה גבי יורשים, אלא אי אמרת אביו כי האי גוונא נמי פטור, קרא גבי יורשים למה לי כו'. ואי אמרת דבאבוהון היכא דלא ה"ל לידע נמי פטור, הדרא קשיא לדוכתא, קרא גבי יורשים למה לי. ולדעת התוס' צ"ל דקרא גלי ביורשים ודכוותייהו דלאו אורחיה למידע, ופשטא דש"ס לא משמע הכי. ועוד, דלדעת התוס' וסיעתם א"כ פעמים הוי משואיל"מ ופעמים לא, ונצטרך לחקור אימתי הוה ליה לידע ואימתי לא ה"ל לידע, וזה דוחק, דכי נתנה התורה דבריה לשיעורין, וגם לא מצינו בש"ס בשום מקום לחלק בכך, אלא נראה כהרמב"ם וסיעתו.</w:t>
      </w:r>
    </w:p>
    <w:p w14:paraId="0A6D491C" w14:textId="7FDA9485" w:rsidR="00F20C20" w:rsidRPr="00F20C20" w:rsidRDefault="00F20C20" w:rsidP="00F20C20">
      <w:pPr>
        <w:jc w:val="both"/>
        <w:rPr>
          <w:rtl/>
        </w:rPr>
      </w:pPr>
      <w:r w:rsidRPr="00F20C20">
        <w:rPr>
          <w:rtl/>
        </w:rPr>
        <w:t>וגם הך דשור שנגח הפרה, הגם שכבר כתבו התוס' שם תרי שינויי אחריני, ויש לתרץ כן לדעת הרמב"ם וסיעתו, מ"מ נלפע"ד דמעיקרא ל"ק מידי, דפשיטא דלא אמרינן משואיל"מ אלא כשהתובע מבקש ממנו שבועה והנתבע א"י לישבע בבירור, לכך משלם, אבל כשהתובע עצמו יודע האמת כמו הנתבע לא שייכא שבועה כלל. והגע עצמך, אילו תבעו לקחת ממני כיסי צרור וחתום והשלכתו בפני לים ולא ידעת מה היה בתוכו, ואני יודע שהיה בתוכו דינר, היתחייב בזה שבועת היסת כלל שאינו יודע. או אם יאמר לו, בפניך הנחתי בו דינר וקודם לכן שלא בפניך הנחתי בו עוד דינר ואתה לא ידעת, והוא אומר, אמת כדבריך כן הוא שבפני הנחת בו דינר, ומדינר האחר שהנחת בו קודם לכן שלא בפני איני יודע, הנאמר בזה שיהיה משואיל"מ בשביל שאינו יודע, הרי אינו חייב כלל שבועה שאינו יודע, שהרי התובע מודה לו שאינו יודע. והלא אנו נאמר להתובע, מה אתה רוצה ממנו, הלא אין אתה מכחיש אותו, ואם אתה רוצה שישבע לך שאינו יודע הלא ישבע לבטלה, שאתה בעצמך מודה לו שאינו יודע, ולא שייכא שבועה היכא דליכא הכחשה. ודוקא כשהתובע תובעו בסתם ואינו מודה שהנתבע אינו יודע, אז אף על פי שיכול להיות שהנתבע אינו יודע, ואפילו מסתבר טפי לומר שאינו יודע, מ"מ כיון שיוכל להיות שיודע צריך הנתבע לישבע שאינו יודע, שיש כאן הכחשה, שהתובע אומר אף שיכול להיות שאינך יודע אני סובר שאתה יודע כמו אני. אבל כשהתובע יודע שאינו יודע, מה שבועה שייכא כלל. וא"כ בהך דשור שנגח הפרה הרי הניזק עצמו יודע שבעל השור אינו יודע אם הפילה קודם לכן או לא, ולא שייכא כאן שבועה כלל לכו"ע. וכ"כ הרמב"ם גופיה פ"ט מהל' נזקי ממון [ה"ו] והמחבר</w:t>
      </w:r>
      <w:r w:rsidRPr="00F20C20">
        <w:rPr>
          <w:rFonts w:hint="cs"/>
          <w:rtl/>
        </w:rPr>
        <w:t xml:space="preserve"> </w:t>
      </w:r>
      <w:r w:rsidRPr="00F20C20">
        <w:rPr>
          <w:rtl/>
        </w:rPr>
        <w:t>לקמן סימן ת' [סעיף א'], וע"ש.</w:t>
      </w:r>
    </w:p>
    <w:p w14:paraId="0F59D295" w14:textId="77777777" w:rsidR="00F20C20" w:rsidRDefault="00F20C20" w:rsidP="00F20C20">
      <w:pPr>
        <w:jc w:val="both"/>
        <w:rPr>
          <w:u w:val="single"/>
          <w:rtl/>
        </w:rPr>
      </w:pPr>
    </w:p>
    <w:p w14:paraId="0874C467" w14:textId="40B116FF" w:rsidR="000566F7" w:rsidRDefault="000566F7" w:rsidP="00832B0E">
      <w:pPr>
        <w:jc w:val="both"/>
        <w:rPr>
          <w:rtl/>
        </w:rPr>
      </w:pPr>
    </w:p>
    <w:sectPr w:rsidR="000566F7" w:rsidSect="00CA1E63">
      <w:footerReference w:type="default" r:id="rId8"/>
      <w:type w:val="continuous"/>
      <w:pgSz w:w="11906" w:h="16838" w:code="9"/>
      <w:pgMar w:top="1440" w:right="1440" w:bottom="1440"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9DB1" w14:textId="77777777" w:rsidR="00FB7A79" w:rsidRDefault="00FB7A79">
      <w:r>
        <w:separator/>
      </w:r>
    </w:p>
  </w:endnote>
  <w:endnote w:type="continuationSeparator" w:id="0">
    <w:p w14:paraId="47AE4B15" w14:textId="77777777" w:rsidR="00FB7A79" w:rsidRDefault="00FB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D06A" w14:textId="77777777" w:rsidR="00FB7A79" w:rsidRDefault="00FB7A79">
      <w:r>
        <w:separator/>
      </w:r>
    </w:p>
  </w:footnote>
  <w:footnote w:type="continuationSeparator" w:id="0">
    <w:p w14:paraId="5F670655" w14:textId="77777777" w:rsidR="00FB7A79" w:rsidRDefault="00FB7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17860">
    <w:abstractNumId w:val="3"/>
  </w:num>
  <w:num w:numId="2" w16cid:durableId="993608654">
    <w:abstractNumId w:val="4"/>
  </w:num>
  <w:num w:numId="3" w16cid:durableId="438573954">
    <w:abstractNumId w:val="0"/>
  </w:num>
  <w:num w:numId="4" w16cid:durableId="854155185">
    <w:abstractNumId w:val="5"/>
  </w:num>
  <w:num w:numId="5" w16cid:durableId="971520440">
    <w:abstractNumId w:val="2"/>
  </w:num>
  <w:num w:numId="6" w16cid:durableId="113209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317"/>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B3B"/>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65F"/>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37E33"/>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88"/>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BF2"/>
    <w:rsid w:val="00051F5E"/>
    <w:rsid w:val="0005364B"/>
    <w:rsid w:val="00054674"/>
    <w:rsid w:val="00054761"/>
    <w:rsid w:val="00054928"/>
    <w:rsid w:val="000549D1"/>
    <w:rsid w:val="0005505C"/>
    <w:rsid w:val="0005506C"/>
    <w:rsid w:val="00055161"/>
    <w:rsid w:val="0005526F"/>
    <w:rsid w:val="00055A61"/>
    <w:rsid w:val="000566F7"/>
    <w:rsid w:val="000569F3"/>
    <w:rsid w:val="00056D41"/>
    <w:rsid w:val="00057438"/>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037"/>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6E0D"/>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0B3"/>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D7AFE"/>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349"/>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67D"/>
    <w:rsid w:val="000F47E9"/>
    <w:rsid w:val="000F49CA"/>
    <w:rsid w:val="000F4B07"/>
    <w:rsid w:val="000F506B"/>
    <w:rsid w:val="000F5F42"/>
    <w:rsid w:val="000F61AD"/>
    <w:rsid w:val="000F6360"/>
    <w:rsid w:val="000F7DFE"/>
    <w:rsid w:val="00100362"/>
    <w:rsid w:val="00100878"/>
    <w:rsid w:val="00100D7B"/>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D4E"/>
    <w:rsid w:val="00121111"/>
    <w:rsid w:val="0012202F"/>
    <w:rsid w:val="00122082"/>
    <w:rsid w:val="00122200"/>
    <w:rsid w:val="00122512"/>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504"/>
    <w:rsid w:val="0013099D"/>
    <w:rsid w:val="00130E03"/>
    <w:rsid w:val="00130F6E"/>
    <w:rsid w:val="00131919"/>
    <w:rsid w:val="00131B74"/>
    <w:rsid w:val="0013202A"/>
    <w:rsid w:val="001322DD"/>
    <w:rsid w:val="0013285F"/>
    <w:rsid w:val="00132B2F"/>
    <w:rsid w:val="00132E8B"/>
    <w:rsid w:val="00132F90"/>
    <w:rsid w:val="00132FFB"/>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BD8"/>
    <w:rsid w:val="00153D52"/>
    <w:rsid w:val="00154376"/>
    <w:rsid w:val="00154464"/>
    <w:rsid w:val="0015476B"/>
    <w:rsid w:val="00154CF7"/>
    <w:rsid w:val="0015572F"/>
    <w:rsid w:val="0015582F"/>
    <w:rsid w:val="00155EE1"/>
    <w:rsid w:val="00155F35"/>
    <w:rsid w:val="00155F55"/>
    <w:rsid w:val="00156304"/>
    <w:rsid w:val="00156645"/>
    <w:rsid w:val="00156940"/>
    <w:rsid w:val="00156C67"/>
    <w:rsid w:val="00156D40"/>
    <w:rsid w:val="0015790B"/>
    <w:rsid w:val="00157EB9"/>
    <w:rsid w:val="0016023C"/>
    <w:rsid w:val="001603B0"/>
    <w:rsid w:val="001604B6"/>
    <w:rsid w:val="00160842"/>
    <w:rsid w:val="0016096E"/>
    <w:rsid w:val="001611BB"/>
    <w:rsid w:val="001619EC"/>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6155"/>
    <w:rsid w:val="00176719"/>
    <w:rsid w:val="00177062"/>
    <w:rsid w:val="001779E6"/>
    <w:rsid w:val="00177D2F"/>
    <w:rsid w:val="00180323"/>
    <w:rsid w:val="00180432"/>
    <w:rsid w:val="0018054D"/>
    <w:rsid w:val="00180662"/>
    <w:rsid w:val="0018094E"/>
    <w:rsid w:val="00180BC2"/>
    <w:rsid w:val="00180FBC"/>
    <w:rsid w:val="001810E5"/>
    <w:rsid w:val="001812B6"/>
    <w:rsid w:val="00182729"/>
    <w:rsid w:val="001829C3"/>
    <w:rsid w:val="00183234"/>
    <w:rsid w:val="00183570"/>
    <w:rsid w:val="001840E0"/>
    <w:rsid w:val="0018436A"/>
    <w:rsid w:val="001846E7"/>
    <w:rsid w:val="001848D6"/>
    <w:rsid w:val="00184CB6"/>
    <w:rsid w:val="00184D6B"/>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0471"/>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4EC"/>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A5E"/>
    <w:rsid w:val="001C2E56"/>
    <w:rsid w:val="001C39F1"/>
    <w:rsid w:val="001C3BE5"/>
    <w:rsid w:val="001C3C81"/>
    <w:rsid w:val="001C3CFB"/>
    <w:rsid w:val="001C3E17"/>
    <w:rsid w:val="001C3F8F"/>
    <w:rsid w:val="001C455D"/>
    <w:rsid w:val="001C45A4"/>
    <w:rsid w:val="001C4881"/>
    <w:rsid w:val="001C4D09"/>
    <w:rsid w:val="001C4D13"/>
    <w:rsid w:val="001C5019"/>
    <w:rsid w:val="001C5C0A"/>
    <w:rsid w:val="001C64A6"/>
    <w:rsid w:val="001C69F5"/>
    <w:rsid w:val="001C747E"/>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267"/>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098"/>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239"/>
    <w:rsid w:val="002143D7"/>
    <w:rsid w:val="00214769"/>
    <w:rsid w:val="002147E8"/>
    <w:rsid w:val="002147F8"/>
    <w:rsid w:val="00214BA5"/>
    <w:rsid w:val="00214D80"/>
    <w:rsid w:val="00215369"/>
    <w:rsid w:val="00216789"/>
    <w:rsid w:val="0021699C"/>
    <w:rsid w:val="00216BDF"/>
    <w:rsid w:val="00216F79"/>
    <w:rsid w:val="00217526"/>
    <w:rsid w:val="002177A2"/>
    <w:rsid w:val="002205D1"/>
    <w:rsid w:val="002206CF"/>
    <w:rsid w:val="002213AA"/>
    <w:rsid w:val="00221AB4"/>
    <w:rsid w:val="00221D5D"/>
    <w:rsid w:val="00221F18"/>
    <w:rsid w:val="00222008"/>
    <w:rsid w:val="0022208B"/>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7C0"/>
    <w:rsid w:val="00230A66"/>
    <w:rsid w:val="00230D17"/>
    <w:rsid w:val="002311DC"/>
    <w:rsid w:val="00231B4A"/>
    <w:rsid w:val="00231E7F"/>
    <w:rsid w:val="00232296"/>
    <w:rsid w:val="00232BD9"/>
    <w:rsid w:val="0023305C"/>
    <w:rsid w:val="00233106"/>
    <w:rsid w:val="0023345D"/>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A4C"/>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4CA"/>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5CD"/>
    <w:rsid w:val="002638B3"/>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4C1F"/>
    <w:rsid w:val="00285374"/>
    <w:rsid w:val="00285511"/>
    <w:rsid w:val="002858E4"/>
    <w:rsid w:val="002865D6"/>
    <w:rsid w:val="00286797"/>
    <w:rsid w:val="002867D7"/>
    <w:rsid w:val="002869B5"/>
    <w:rsid w:val="00286C0D"/>
    <w:rsid w:val="00286CD6"/>
    <w:rsid w:val="00287030"/>
    <w:rsid w:val="00287287"/>
    <w:rsid w:val="00287598"/>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6C0C"/>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963"/>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5E3A"/>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2FA1"/>
    <w:rsid w:val="002C387C"/>
    <w:rsid w:val="002C3891"/>
    <w:rsid w:val="002C3984"/>
    <w:rsid w:val="002C3E9F"/>
    <w:rsid w:val="002C44A5"/>
    <w:rsid w:val="002C4894"/>
    <w:rsid w:val="002C4BE6"/>
    <w:rsid w:val="002C4C59"/>
    <w:rsid w:val="002C4CC4"/>
    <w:rsid w:val="002C4DD0"/>
    <w:rsid w:val="002C4FF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6D80"/>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3F89"/>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0D5"/>
    <w:rsid w:val="003123DC"/>
    <w:rsid w:val="00312468"/>
    <w:rsid w:val="00312A04"/>
    <w:rsid w:val="00312B85"/>
    <w:rsid w:val="00312C2A"/>
    <w:rsid w:val="00312D76"/>
    <w:rsid w:val="0031311D"/>
    <w:rsid w:val="00313183"/>
    <w:rsid w:val="00313F7C"/>
    <w:rsid w:val="00313FCF"/>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1FED"/>
    <w:rsid w:val="0032219F"/>
    <w:rsid w:val="003221DD"/>
    <w:rsid w:val="00322AA1"/>
    <w:rsid w:val="00322EE6"/>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39F"/>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093D"/>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707"/>
    <w:rsid w:val="00360462"/>
    <w:rsid w:val="00360485"/>
    <w:rsid w:val="003604DA"/>
    <w:rsid w:val="0036062B"/>
    <w:rsid w:val="00360714"/>
    <w:rsid w:val="0036088B"/>
    <w:rsid w:val="00360BCD"/>
    <w:rsid w:val="00361018"/>
    <w:rsid w:val="00361C9C"/>
    <w:rsid w:val="00361E60"/>
    <w:rsid w:val="00362597"/>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4D6"/>
    <w:rsid w:val="00370541"/>
    <w:rsid w:val="003707F6"/>
    <w:rsid w:val="00370DDB"/>
    <w:rsid w:val="00370F7E"/>
    <w:rsid w:val="003711F0"/>
    <w:rsid w:val="00371425"/>
    <w:rsid w:val="00371835"/>
    <w:rsid w:val="00371A9A"/>
    <w:rsid w:val="003721F1"/>
    <w:rsid w:val="00372A54"/>
    <w:rsid w:val="00372DE2"/>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1558"/>
    <w:rsid w:val="00392BEF"/>
    <w:rsid w:val="0039362A"/>
    <w:rsid w:val="0039381D"/>
    <w:rsid w:val="0039394A"/>
    <w:rsid w:val="00393EEE"/>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B9A"/>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281B"/>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6FEE"/>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48C"/>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3F7E82"/>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0B52"/>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3E1"/>
    <w:rsid w:val="00445533"/>
    <w:rsid w:val="00445AF5"/>
    <w:rsid w:val="00445E44"/>
    <w:rsid w:val="00445FC1"/>
    <w:rsid w:val="0044657E"/>
    <w:rsid w:val="004469D3"/>
    <w:rsid w:val="00446AA6"/>
    <w:rsid w:val="00446CB6"/>
    <w:rsid w:val="0044702E"/>
    <w:rsid w:val="0044710C"/>
    <w:rsid w:val="0044719D"/>
    <w:rsid w:val="004474B7"/>
    <w:rsid w:val="004475AB"/>
    <w:rsid w:val="00447641"/>
    <w:rsid w:val="0044783F"/>
    <w:rsid w:val="00447BCD"/>
    <w:rsid w:val="00447F38"/>
    <w:rsid w:val="0045048F"/>
    <w:rsid w:val="004504C5"/>
    <w:rsid w:val="004504D3"/>
    <w:rsid w:val="00450595"/>
    <w:rsid w:val="00450CFE"/>
    <w:rsid w:val="00450DA3"/>
    <w:rsid w:val="00450E88"/>
    <w:rsid w:val="004520E6"/>
    <w:rsid w:val="004521B7"/>
    <w:rsid w:val="00452B50"/>
    <w:rsid w:val="0045322A"/>
    <w:rsid w:val="00453927"/>
    <w:rsid w:val="00453E92"/>
    <w:rsid w:val="00454652"/>
    <w:rsid w:val="004548FF"/>
    <w:rsid w:val="00454A0C"/>
    <w:rsid w:val="00454EE8"/>
    <w:rsid w:val="00454FD1"/>
    <w:rsid w:val="0045523E"/>
    <w:rsid w:val="004554B0"/>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9BA"/>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944"/>
    <w:rsid w:val="004D1DD9"/>
    <w:rsid w:val="004D1FB3"/>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5C25"/>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4EE"/>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AAC"/>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07E30"/>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27"/>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4E9D"/>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428"/>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4EE9"/>
    <w:rsid w:val="00575110"/>
    <w:rsid w:val="00575A4D"/>
    <w:rsid w:val="005760D0"/>
    <w:rsid w:val="00576173"/>
    <w:rsid w:val="005764B4"/>
    <w:rsid w:val="005764D7"/>
    <w:rsid w:val="0057652C"/>
    <w:rsid w:val="00576CC5"/>
    <w:rsid w:val="00576F46"/>
    <w:rsid w:val="00577062"/>
    <w:rsid w:val="00577B42"/>
    <w:rsid w:val="00577E91"/>
    <w:rsid w:val="00580D2B"/>
    <w:rsid w:val="0058163B"/>
    <w:rsid w:val="00581E71"/>
    <w:rsid w:val="00581F3E"/>
    <w:rsid w:val="00582A90"/>
    <w:rsid w:val="0058306E"/>
    <w:rsid w:val="005832CE"/>
    <w:rsid w:val="00583420"/>
    <w:rsid w:val="00583633"/>
    <w:rsid w:val="005838A4"/>
    <w:rsid w:val="00583BAA"/>
    <w:rsid w:val="005842EB"/>
    <w:rsid w:val="00584A35"/>
    <w:rsid w:val="00584CDC"/>
    <w:rsid w:val="0058515E"/>
    <w:rsid w:val="00585446"/>
    <w:rsid w:val="00585509"/>
    <w:rsid w:val="0058627F"/>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960"/>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3D3"/>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5D60"/>
    <w:rsid w:val="005B60B9"/>
    <w:rsid w:val="005B7141"/>
    <w:rsid w:val="005B71FD"/>
    <w:rsid w:val="005B7352"/>
    <w:rsid w:val="005B7602"/>
    <w:rsid w:val="005B7BDC"/>
    <w:rsid w:val="005B7D46"/>
    <w:rsid w:val="005B7EB0"/>
    <w:rsid w:val="005C053B"/>
    <w:rsid w:val="005C0716"/>
    <w:rsid w:val="005C073F"/>
    <w:rsid w:val="005C147C"/>
    <w:rsid w:val="005C18F9"/>
    <w:rsid w:val="005C1DFF"/>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2CF"/>
    <w:rsid w:val="005D03F1"/>
    <w:rsid w:val="005D07A3"/>
    <w:rsid w:val="005D0863"/>
    <w:rsid w:val="005D0C72"/>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4E"/>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37"/>
    <w:rsid w:val="005F07F3"/>
    <w:rsid w:val="005F0B1F"/>
    <w:rsid w:val="005F12B1"/>
    <w:rsid w:val="005F1911"/>
    <w:rsid w:val="005F1937"/>
    <w:rsid w:val="005F1D4F"/>
    <w:rsid w:val="005F2077"/>
    <w:rsid w:val="005F228B"/>
    <w:rsid w:val="005F2403"/>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31A"/>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83"/>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2D5D"/>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443"/>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79"/>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3D36"/>
    <w:rsid w:val="00694138"/>
    <w:rsid w:val="00694297"/>
    <w:rsid w:val="00694504"/>
    <w:rsid w:val="00694583"/>
    <w:rsid w:val="00694A9A"/>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487"/>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483E"/>
    <w:rsid w:val="006B5169"/>
    <w:rsid w:val="006B5A5C"/>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A9E"/>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3DFC"/>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5E09"/>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593"/>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47D8B"/>
    <w:rsid w:val="007507E2"/>
    <w:rsid w:val="00750ED0"/>
    <w:rsid w:val="00750EF7"/>
    <w:rsid w:val="007514DE"/>
    <w:rsid w:val="007516B8"/>
    <w:rsid w:val="00751C5E"/>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5CEA"/>
    <w:rsid w:val="00766607"/>
    <w:rsid w:val="00766A9C"/>
    <w:rsid w:val="00766B97"/>
    <w:rsid w:val="00767384"/>
    <w:rsid w:val="007676D0"/>
    <w:rsid w:val="00767873"/>
    <w:rsid w:val="00767B28"/>
    <w:rsid w:val="00767DB7"/>
    <w:rsid w:val="00767F07"/>
    <w:rsid w:val="00770179"/>
    <w:rsid w:val="00770673"/>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A44"/>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2E0"/>
    <w:rsid w:val="0078756C"/>
    <w:rsid w:val="007875E6"/>
    <w:rsid w:val="00787673"/>
    <w:rsid w:val="00787766"/>
    <w:rsid w:val="00787EF2"/>
    <w:rsid w:val="007905D0"/>
    <w:rsid w:val="0079067E"/>
    <w:rsid w:val="007909C0"/>
    <w:rsid w:val="007909E2"/>
    <w:rsid w:val="00790BBE"/>
    <w:rsid w:val="00791EAF"/>
    <w:rsid w:val="007923B7"/>
    <w:rsid w:val="007929A3"/>
    <w:rsid w:val="00792D44"/>
    <w:rsid w:val="007930D3"/>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18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50C"/>
    <w:rsid w:val="007C4E39"/>
    <w:rsid w:val="007C5055"/>
    <w:rsid w:val="007C5058"/>
    <w:rsid w:val="007C524C"/>
    <w:rsid w:val="007C5F4C"/>
    <w:rsid w:val="007C68BC"/>
    <w:rsid w:val="007C72FE"/>
    <w:rsid w:val="007C748A"/>
    <w:rsid w:val="007C74F7"/>
    <w:rsid w:val="007C7A90"/>
    <w:rsid w:val="007C7B03"/>
    <w:rsid w:val="007D015E"/>
    <w:rsid w:val="007D0255"/>
    <w:rsid w:val="007D0424"/>
    <w:rsid w:val="007D04F5"/>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ACE"/>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14F"/>
    <w:rsid w:val="008263C2"/>
    <w:rsid w:val="00826779"/>
    <w:rsid w:val="0082680E"/>
    <w:rsid w:val="008270CE"/>
    <w:rsid w:val="00827194"/>
    <w:rsid w:val="00827556"/>
    <w:rsid w:val="00827A83"/>
    <w:rsid w:val="0083030B"/>
    <w:rsid w:val="0083172A"/>
    <w:rsid w:val="00832058"/>
    <w:rsid w:val="00832458"/>
    <w:rsid w:val="00832940"/>
    <w:rsid w:val="00832B0E"/>
    <w:rsid w:val="0083324C"/>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6F74"/>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A7"/>
    <w:rsid w:val="00844FFE"/>
    <w:rsid w:val="008450ED"/>
    <w:rsid w:val="00845300"/>
    <w:rsid w:val="008454E7"/>
    <w:rsid w:val="00845803"/>
    <w:rsid w:val="00845C93"/>
    <w:rsid w:val="00845C9F"/>
    <w:rsid w:val="00845DB9"/>
    <w:rsid w:val="00846162"/>
    <w:rsid w:val="00846C4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02"/>
    <w:rsid w:val="00856FB7"/>
    <w:rsid w:val="008576B7"/>
    <w:rsid w:val="00857AA1"/>
    <w:rsid w:val="00857CD3"/>
    <w:rsid w:val="00857DB0"/>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0C0"/>
    <w:rsid w:val="008701B1"/>
    <w:rsid w:val="008702CC"/>
    <w:rsid w:val="008703F3"/>
    <w:rsid w:val="0087070F"/>
    <w:rsid w:val="0087072D"/>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50"/>
    <w:rsid w:val="008827EA"/>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8D4"/>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3F"/>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080"/>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766"/>
    <w:rsid w:val="008F2D95"/>
    <w:rsid w:val="008F2EB8"/>
    <w:rsid w:val="008F3355"/>
    <w:rsid w:val="008F3356"/>
    <w:rsid w:val="008F3966"/>
    <w:rsid w:val="008F3A82"/>
    <w:rsid w:val="008F4368"/>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91D"/>
    <w:rsid w:val="00901B49"/>
    <w:rsid w:val="00902256"/>
    <w:rsid w:val="009028DA"/>
    <w:rsid w:val="00902B38"/>
    <w:rsid w:val="00902E72"/>
    <w:rsid w:val="00903599"/>
    <w:rsid w:val="009037FB"/>
    <w:rsid w:val="00903ADB"/>
    <w:rsid w:val="00904185"/>
    <w:rsid w:val="00904495"/>
    <w:rsid w:val="009047BB"/>
    <w:rsid w:val="00904B0B"/>
    <w:rsid w:val="00904C33"/>
    <w:rsid w:val="00905220"/>
    <w:rsid w:val="00905F71"/>
    <w:rsid w:val="009061B3"/>
    <w:rsid w:val="00906587"/>
    <w:rsid w:val="00906945"/>
    <w:rsid w:val="00906DB4"/>
    <w:rsid w:val="00907C65"/>
    <w:rsid w:val="00910048"/>
    <w:rsid w:val="0091045A"/>
    <w:rsid w:val="00910BCA"/>
    <w:rsid w:val="00910EED"/>
    <w:rsid w:val="009111F1"/>
    <w:rsid w:val="009114E8"/>
    <w:rsid w:val="0091173D"/>
    <w:rsid w:val="00911B5A"/>
    <w:rsid w:val="009120ED"/>
    <w:rsid w:val="0091233E"/>
    <w:rsid w:val="0091268B"/>
    <w:rsid w:val="00912CD5"/>
    <w:rsid w:val="009130B8"/>
    <w:rsid w:val="00913357"/>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3D9"/>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038"/>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27B"/>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73"/>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6A1"/>
    <w:rsid w:val="00947C22"/>
    <w:rsid w:val="00950082"/>
    <w:rsid w:val="00950383"/>
    <w:rsid w:val="009509A0"/>
    <w:rsid w:val="00951014"/>
    <w:rsid w:val="00951230"/>
    <w:rsid w:val="00951276"/>
    <w:rsid w:val="0095132F"/>
    <w:rsid w:val="00951540"/>
    <w:rsid w:val="009517D8"/>
    <w:rsid w:val="00951E77"/>
    <w:rsid w:val="00951FCC"/>
    <w:rsid w:val="00952045"/>
    <w:rsid w:val="009528D0"/>
    <w:rsid w:val="00952A91"/>
    <w:rsid w:val="0095345D"/>
    <w:rsid w:val="00953542"/>
    <w:rsid w:val="009538B3"/>
    <w:rsid w:val="00953FAF"/>
    <w:rsid w:val="009542B7"/>
    <w:rsid w:val="00955253"/>
    <w:rsid w:val="009555B9"/>
    <w:rsid w:val="009561E9"/>
    <w:rsid w:val="0095683C"/>
    <w:rsid w:val="009570EF"/>
    <w:rsid w:val="009571B5"/>
    <w:rsid w:val="00957507"/>
    <w:rsid w:val="00957568"/>
    <w:rsid w:val="009577F2"/>
    <w:rsid w:val="00957EFE"/>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6BF"/>
    <w:rsid w:val="0096373F"/>
    <w:rsid w:val="0096379F"/>
    <w:rsid w:val="009639E0"/>
    <w:rsid w:val="00963D6D"/>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1B"/>
    <w:rsid w:val="0099046F"/>
    <w:rsid w:val="00990EA5"/>
    <w:rsid w:val="009912AE"/>
    <w:rsid w:val="009918B0"/>
    <w:rsid w:val="00992AA9"/>
    <w:rsid w:val="00992B1D"/>
    <w:rsid w:val="0099328A"/>
    <w:rsid w:val="00993355"/>
    <w:rsid w:val="009933B9"/>
    <w:rsid w:val="009933DF"/>
    <w:rsid w:val="00993666"/>
    <w:rsid w:val="0099393D"/>
    <w:rsid w:val="00993ADC"/>
    <w:rsid w:val="00993EFF"/>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4C0"/>
    <w:rsid w:val="009A1591"/>
    <w:rsid w:val="009A1C06"/>
    <w:rsid w:val="009A1C92"/>
    <w:rsid w:val="009A1E0F"/>
    <w:rsid w:val="009A1F48"/>
    <w:rsid w:val="009A24DB"/>
    <w:rsid w:val="009A2A14"/>
    <w:rsid w:val="009A2B79"/>
    <w:rsid w:val="009A2CDC"/>
    <w:rsid w:val="009A3146"/>
    <w:rsid w:val="009A3159"/>
    <w:rsid w:val="009A33F1"/>
    <w:rsid w:val="009A36A0"/>
    <w:rsid w:val="009A36B5"/>
    <w:rsid w:val="009A372A"/>
    <w:rsid w:val="009A3736"/>
    <w:rsid w:val="009A405E"/>
    <w:rsid w:val="009A4EB6"/>
    <w:rsid w:val="009A5A2D"/>
    <w:rsid w:val="009A5B93"/>
    <w:rsid w:val="009A5CC0"/>
    <w:rsid w:val="009A63C8"/>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D36"/>
    <w:rsid w:val="009B5F64"/>
    <w:rsid w:val="009B62A7"/>
    <w:rsid w:val="009B62DE"/>
    <w:rsid w:val="009B65DD"/>
    <w:rsid w:val="009B6E5F"/>
    <w:rsid w:val="009B6FBE"/>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021"/>
    <w:rsid w:val="009C76B3"/>
    <w:rsid w:val="009C7D76"/>
    <w:rsid w:val="009C7F1F"/>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48B8"/>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A57"/>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2D69"/>
    <w:rsid w:val="009F2F3C"/>
    <w:rsid w:val="009F31BF"/>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15E"/>
    <w:rsid w:val="00A052FB"/>
    <w:rsid w:val="00A055DD"/>
    <w:rsid w:val="00A05667"/>
    <w:rsid w:val="00A059E6"/>
    <w:rsid w:val="00A05D41"/>
    <w:rsid w:val="00A05E80"/>
    <w:rsid w:val="00A060A7"/>
    <w:rsid w:val="00A0613A"/>
    <w:rsid w:val="00A062A6"/>
    <w:rsid w:val="00A066CF"/>
    <w:rsid w:val="00A06708"/>
    <w:rsid w:val="00A06871"/>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32"/>
    <w:rsid w:val="00A268FF"/>
    <w:rsid w:val="00A26A1B"/>
    <w:rsid w:val="00A26B4D"/>
    <w:rsid w:val="00A26BB8"/>
    <w:rsid w:val="00A26D10"/>
    <w:rsid w:val="00A26E18"/>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8B2"/>
    <w:rsid w:val="00A47F68"/>
    <w:rsid w:val="00A502A2"/>
    <w:rsid w:val="00A5059B"/>
    <w:rsid w:val="00A50D34"/>
    <w:rsid w:val="00A5106C"/>
    <w:rsid w:val="00A518AF"/>
    <w:rsid w:val="00A51B0E"/>
    <w:rsid w:val="00A51B92"/>
    <w:rsid w:val="00A525BF"/>
    <w:rsid w:val="00A52D16"/>
    <w:rsid w:val="00A5352F"/>
    <w:rsid w:val="00A5355A"/>
    <w:rsid w:val="00A5358F"/>
    <w:rsid w:val="00A53DAD"/>
    <w:rsid w:val="00A53EE3"/>
    <w:rsid w:val="00A5458A"/>
    <w:rsid w:val="00A547E2"/>
    <w:rsid w:val="00A548F8"/>
    <w:rsid w:val="00A54A57"/>
    <w:rsid w:val="00A54DFC"/>
    <w:rsid w:val="00A55A28"/>
    <w:rsid w:val="00A55AB7"/>
    <w:rsid w:val="00A55BA3"/>
    <w:rsid w:val="00A55BAE"/>
    <w:rsid w:val="00A55D35"/>
    <w:rsid w:val="00A55F46"/>
    <w:rsid w:val="00A561C9"/>
    <w:rsid w:val="00A565C5"/>
    <w:rsid w:val="00A56784"/>
    <w:rsid w:val="00A5701E"/>
    <w:rsid w:val="00A5711E"/>
    <w:rsid w:val="00A573E7"/>
    <w:rsid w:val="00A57A1A"/>
    <w:rsid w:val="00A60D34"/>
    <w:rsid w:val="00A60ED9"/>
    <w:rsid w:val="00A60EFF"/>
    <w:rsid w:val="00A61725"/>
    <w:rsid w:val="00A61778"/>
    <w:rsid w:val="00A618FA"/>
    <w:rsid w:val="00A61A43"/>
    <w:rsid w:val="00A61E5B"/>
    <w:rsid w:val="00A6221E"/>
    <w:rsid w:val="00A62256"/>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49A"/>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503"/>
    <w:rsid w:val="00A90E2E"/>
    <w:rsid w:val="00A9131C"/>
    <w:rsid w:val="00A9197F"/>
    <w:rsid w:val="00A9214D"/>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3FF"/>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D18"/>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4FEB"/>
    <w:rsid w:val="00AE5549"/>
    <w:rsid w:val="00AE5FD0"/>
    <w:rsid w:val="00AE605F"/>
    <w:rsid w:val="00AE60B2"/>
    <w:rsid w:val="00AE60B6"/>
    <w:rsid w:val="00AE6508"/>
    <w:rsid w:val="00AE6B20"/>
    <w:rsid w:val="00AE6E19"/>
    <w:rsid w:val="00AE720E"/>
    <w:rsid w:val="00AE74DD"/>
    <w:rsid w:val="00AE7E63"/>
    <w:rsid w:val="00AF049A"/>
    <w:rsid w:val="00AF04A0"/>
    <w:rsid w:val="00AF0626"/>
    <w:rsid w:val="00AF0E44"/>
    <w:rsid w:val="00AF12EF"/>
    <w:rsid w:val="00AF1C29"/>
    <w:rsid w:val="00AF1D8A"/>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AF71CE"/>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323"/>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A85"/>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538"/>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D50"/>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2A3"/>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6B5"/>
    <w:rsid w:val="00B6283B"/>
    <w:rsid w:val="00B62F1E"/>
    <w:rsid w:val="00B63352"/>
    <w:rsid w:val="00B6336F"/>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012"/>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7BE"/>
    <w:rsid w:val="00B90F33"/>
    <w:rsid w:val="00B90FAF"/>
    <w:rsid w:val="00B913BC"/>
    <w:rsid w:val="00B9186E"/>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7E2"/>
    <w:rsid w:val="00BA4EDC"/>
    <w:rsid w:val="00BA5068"/>
    <w:rsid w:val="00BA50FE"/>
    <w:rsid w:val="00BA525D"/>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72A"/>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BB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4F56"/>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1C"/>
    <w:rsid w:val="00BF0D57"/>
    <w:rsid w:val="00BF1EC5"/>
    <w:rsid w:val="00BF2358"/>
    <w:rsid w:val="00BF2384"/>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EE1"/>
    <w:rsid w:val="00C05FEF"/>
    <w:rsid w:val="00C060F6"/>
    <w:rsid w:val="00C065B7"/>
    <w:rsid w:val="00C0668D"/>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16E"/>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207"/>
    <w:rsid w:val="00C26AE9"/>
    <w:rsid w:val="00C26CB6"/>
    <w:rsid w:val="00C272B5"/>
    <w:rsid w:val="00C27DA0"/>
    <w:rsid w:val="00C300FA"/>
    <w:rsid w:val="00C305B8"/>
    <w:rsid w:val="00C30624"/>
    <w:rsid w:val="00C30803"/>
    <w:rsid w:val="00C30FC6"/>
    <w:rsid w:val="00C31AF8"/>
    <w:rsid w:val="00C322A5"/>
    <w:rsid w:val="00C32F5C"/>
    <w:rsid w:val="00C33301"/>
    <w:rsid w:val="00C33486"/>
    <w:rsid w:val="00C35B81"/>
    <w:rsid w:val="00C35C3A"/>
    <w:rsid w:val="00C35DAD"/>
    <w:rsid w:val="00C35EC7"/>
    <w:rsid w:val="00C35ED7"/>
    <w:rsid w:val="00C35F2B"/>
    <w:rsid w:val="00C35F3C"/>
    <w:rsid w:val="00C35FB4"/>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3E38"/>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884"/>
    <w:rsid w:val="00C52A53"/>
    <w:rsid w:val="00C53321"/>
    <w:rsid w:val="00C5394F"/>
    <w:rsid w:val="00C53F09"/>
    <w:rsid w:val="00C54796"/>
    <w:rsid w:val="00C54883"/>
    <w:rsid w:val="00C54AFE"/>
    <w:rsid w:val="00C54E37"/>
    <w:rsid w:val="00C55365"/>
    <w:rsid w:val="00C55FEE"/>
    <w:rsid w:val="00C5660E"/>
    <w:rsid w:val="00C56974"/>
    <w:rsid w:val="00C56D5C"/>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AAB"/>
    <w:rsid w:val="00C63F22"/>
    <w:rsid w:val="00C640E3"/>
    <w:rsid w:val="00C64CD9"/>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A87"/>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5ED4"/>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E63"/>
    <w:rsid w:val="00CA1F6F"/>
    <w:rsid w:val="00CA2266"/>
    <w:rsid w:val="00CA23C6"/>
    <w:rsid w:val="00CA23F7"/>
    <w:rsid w:val="00CA2529"/>
    <w:rsid w:val="00CA2913"/>
    <w:rsid w:val="00CA2BE0"/>
    <w:rsid w:val="00CA2C61"/>
    <w:rsid w:val="00CA2D1D"/>
    <w:rsid w:val="00CA30BE"/>
    <w:rsid w:val="00CA328A"/>
    <w:rsid w:val="00CA34FC"/>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4D3"/>
    <w:rsid w:val="00CB27F8"/>
    <w:rsid w:val="00CB35AB"/>
    <w:rsid w:val="00CB3A25"/>
    <w:rsid w:val="00CB476C"/>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629"/>
    <w:rsid w:val="00CB7E4B"/>
    <w:rsid w:val="00CB7ED0"/>
    <w:rsid w:val="00CC023B"/>
    <w:rsid w:val="00CC02D3"/>
    <w:rsid w:val="00CC045F"/>
    <w:rsid w:val="00CC0A0E"/>
    <w:rsid w:val="00CC0C10"/>
    <w:rsid w:val="00CC0C1D"/>
    <w:rsid w:val="00CC0D4F"/>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7C5"/>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0D10"/>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4C3C"/>
    <w:rsid w:val="00CE4E42"/>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41E"/>
    <w:rsid w:val="00CF75EE"/>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310"/>
    <w:rsid w:val="00D126BF"/>
    <w:rsid w:val="00D12C9C"/>
    <w:rsid w:val="00D12D57"/>
    <w:rsid w:val="00D12F8F"/>
    <w:rsid w:val="00D13389"/>
    <w:rsid w:val="00D134AA"/>
    <w:rsid w:val="00D135B1"/>
    <w:rsid w:val="00D13635"/>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901"/>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A98"/>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059"/>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CFF"/>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6D9D"/>
    <w:rsid w:val="00D77BDD"/>
    <w:rsid w:val="00D77DA0"/>
    <w:rsid w:val="00D77F51"/>
    <w:rsid w:val="00D806B9"/>
    <w:rsid w:val="00D80DEF"/>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23F"/>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1FD6"/>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145"/>
    <w:rsid w:val="00DE52E0"/>
    <w:rsid w:val="00DE5373"/>
    <w:rsid w:val="00DE56B8"/>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33B"/>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84E"/>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712"/>
    <w:rsid w:val="00E20C2E"/>
    <w:rsid w:val="00E21387"/>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6E0"/>
    <w:rsid w:val="00E417C5"/>
    <w:rsid w:val="00E417D2"/>
    <w:rsid w:val="00E41D10"/>
    <w:rsid w:val="00E41E22"/>
    <w:rsid w:val="00E428D3"/>
    <w:rsid w:val="00E42CD8"/>
    <w:rsid w:val="00E43198"/>
    <w:rsid w:val="00E435A1"/>
    <w:rsid w:val="00E43A18"/>
    <w:rsid w:val="00E43C42"/>
    <w:rsid w:val="00E43D8F"/>
    <w:rsid w:val="00E43E66"/>
    <w:rsid w:val="00E44103"/>
    <w:rsid w:val="00E448E6"/>
    <w:rsid w:val="00E44912"/>
    <w:rsid w:val="00E44A56"/>
    <w:rsid w:val="00E44A66"/>
    <w:rsid w:val="00E44B19"/>
    <w:rsid w:val="00E456D1"/>
    <w:rsid w:val="00E45BB6"/>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80C"/>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AB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0FC5"/>
    <w:rsid w:val="00E711B3"/>
    <w:rsid w:val="00E715FE"/>
    <w:rsid w:val="00E71BFF"/>
    <w:rsid w:val="00E71FF1"/>
    <w:rsid w:val="00E720ED"/>
    <w:rsid w:val="00E7213A"/>
    <w:rsid w:val="00E73851"/>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4F7"/>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7262"/>
    <w:rsid w:val="00EB74E1"/>
    <w:rsid w:val="00EC0351"/>
    <w:rsid w:val="00EC07B7"/>
    <w:rsid w:val="00EC1286"/>
    <w:rsid w:val="00EC137F"/>
    <w:rsid w:val="00EC1BC2"/>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B9C"/>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50F"/>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2C10"/>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43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9F3"/>
    <w:rsid w:val="00EF5BD4"/>
    <w:rsid w:val="00EF5F07"/>
    <w:rsid w:val="00EF6BD7"/>
    <w:rsid w:val="00EF6BDB"/>
    <w:rsid w:val="00EF7150"/>
    <w:rsid w:val="00EF7427"/>
    <w:rsid w:val="00EF7AE7"/>
    <w:rsid w:val="00F00A42"/>
    <w:rsid w:val="00F00DBF"/>
    <w:rsid w:val="00F0122F"/>
    <w:rsid w:val="00F01681"/>
    <w:rsid w:val="00F021FC"/>
    <w:rsid w:val="00F02467"/>
    <w:rsid w:val="00F0259A"/>
    <w:rsid w:val="00F02856"/>
    <w:rsid w:val="00F02E38"/>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5BF8"/>
    <w:rsid w:val="00F16125"/>
    <w:rsid w:val="00F16387"/>
    <w:rsid w:val="00F1656F"/>
    <w:rsid w:val="00F16608"/>
    <w:rsid w:val="00F16F6F"/>
    <w:rsid w:val="00F17543"/>
    <w:rsid w:val="00F178D6"/>
    <w:rsid w:val="00F179D8"/>
    <w:rsid w:val="00F2061E"/>
    <w:rsid w:val="00F20C0C"/>
    <w:rsid w:val="00F20C20"/>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266D0"/>
    <w:rsid w:val="00F300DA"/>
    <w:rsid w:val="00F305D6"/>
    <w:rsid w:val="00F307E9"/>
    <w:rsid w:val="00F30A6C"/>
    <w:rsid w:val="00F30EA6"/>
    <w:rsid w:val="00F3126A"/>
    <w:rsid w:val="00F3156A"/>
    <w:rsid w:val="00F320E0"/>
    <w:rsid w:val="00F32FC7"/>
    <w:rsid w:val="00F330A6"/>
    <w:rsid w:val="00F33204"/>
    <w:rsid w:val="00F332B6"/>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833"/>
    <w:rsid w:val="00F40B5A"/>
    <w:rsid w:val="00F41008"/>
    <w:rsid w:val="00F41372"/>
    <w:rsid w:val="00F419C0"/>
    <w:rsid w:val="00F41A44"/>
    <w:rsid w:val="00F41BCD"/>
    <w:rsid w:val="00F41D10"/>
    <w:rsid w:val="00F41F36"/>
    <w:rsid w:val="00F41F6E"/>
    <w:rsid w:val="00F41FA0"/>
    <w:rsid w:val="00F42417"/>
    <w:rsid w:val="00F42705"/>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57E2D"/>
    <w:rsid w:val="00F600F7"/>
    <w:rsid w:val="00F60300"/>
    <w:rsid w:val="00F60FA0"/>
    <w:rsid w:val="00F6119C"/>
    <w:rsid w:val="00F6122C"/>
    <w:rsid w:val="00F61713"/>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7D9"/>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67D"/>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70B0"/>
    <w:rsid w:val="00FB71A2"/>
    <w:rsid w:val="00FB72C2"/>
    <w:rsid w:val="00FB7388"/>
    <w:rsid w:val="00FB7715"/>
    <w:rsid w:val="00FB7A79"/>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6886"/>
    <w:rsid w:val="00FD7109"/>
    <w:rsid w:val="00FD79E3"/>
    <w:rsid w:val="00FE04F5"/>
    <w:rsid w:val="00FE06C0"/>
    <w:rsid w:val="00FE099F"/>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185"/>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 w:type="character" w:styleId="CommentReference">
    <w:name w:val="annotation reference"/>
    <w:basedOn w:val="DefaultParagraphFont"/>
    <w:semiHidden/>
    <w:unhideWhenUsed/>
    <w:rsid w:val="00447641"/>
    <w:rPr>
      <w:sz w:val="16"/>
      <w:szCs w:val="16"/>
    </w:rPr>
  </w:style>
  <w:style w:type="paragraph" w:styleId="CommentText">
    <w:name w:val="annotation text"/>
    <w:basedOn w:val="Normal"/>
    <w:link w:val="CommentTextChar"/>
    <w:semiHidden/>
    <w:unhideWhenUsed/>
    <w:rsid w:val="00447641"/>
    <w:rPr>
      <w:sz w:val="20"/>
      <w:szCs w:val="20"/>
    </w:rPr>
  </w:style>
  <w:style w:type="character" w:customStyle="1" w:styleId="CommentTextChar">
    <w:name w:val="Comment Text Char"/>
    <w:basedOn w:val="DefaultParagraphFont"/>
    <w:link w:val="CommentText"/>
    <w:semiHidden/>
    <w:rsid w:val="00447641"/>
  </w:style>
  <w:style w:type="paragraph" w:styleId="CommentSubject">
    <w:name w:val="annotation subject"/>
    <w:basedOn w:val="CommentText"/>
    <w:next w:val="CommentText"/>
    <w:link w:val="CommentSubjectChar"/>
    <w:semiHidden/>
    <w:unhideWhenUsed/>
    <w:rsid w:val="00447641"/>
    <w:rPr>
      <w:b/>
      <w:bCs/>
    </w:rPr>
  </w:style>
  <w:style w:type="character" w:customStyle="1" w:styleId="CommentSubjectChar">
    <w:name w:val="Comment Subject Char"/>
    <w:basedOn w:val="CommentTextChar"/>
    <w:link w:val="CommentSubject"/>
    <w:semiHidden/>
    <w:rsid w:val="00447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2022-05-03T05:53:00Z</cp:lastPrinted>
  <dcterms:created xsi:type="dcterms:W3CDTF">2022-06-17T10:46:00Z</dcterms:created>
  <dcterms:modified xsi:type="dcterms:W3CDTF">2022-06-17T15:41:00Z</dcterms:modified>
</cp:coreProperties>
</file>