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50C20D91"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326E48">
        <w:rPr>
          <w:rFonts w:hint="cs"/>
          <w:u w:val="single"/>
          <w:rtl/>
        </w:rPr>
        <w:t>47</w:t>
      </w:r>
    </w:p>
    <w:p w14:paraId="42A5696A" w14:textId="77777777" w:rsidR="0066445E" w:rsidRPr="000A36BE" w:rsidRDefault="0066445E" w:rsidP="00593E4E">
      <w:pPr>
        <w:spacing w:after="120"/>
        <w:jc w:val="center"/>
        <w:rPr>
          <w:u w:val="single"/>
        </w:rPr>
      </w:pPr>
    </w:p>
    <w:p w14:paraId="1C67CBD6" w14:textId="77641535" w:rsidR="002D4F69" w:rsidRDefault="002D4F69" w:rsidP="00906587">
      <w:pPr>
        <w:spacing w:after="120"/>
        <w:jc w:val="both"/>
        <w:rPr>
          <w:rtl/>
        </w:rPr>
      </w:pPr>
      <w:r>
        <w:rPr>
          <w:rFonts w:hint="cs"/>
          <w:rtl/>
        </w:rPr>
        <w:t>(</w:t>
      </w:r>
      <w:r w:rsidR="00326E48">
        <w:rPr>
          <w:rFonts w:hint="cs"/>
          <w:rtl/>
        </w:rPr>
        <w:t>1</w:t>
      </w:r>
      <w:r>
        <w:rPr>
          <w:rFonts w:hint="cs"/>
          <w:rtl/>
        </w:rPr>
        <w:t>) גמרא דף ל: עד "עביד איניש דזבין דיניה", רשב"ם, תוס'</w:t>
      </w:r>
      <w:r w:rsidR="00FE12CE">
        <w:rPr>
          <w:rFonts w:hint="cs"/>
          <w:rtl/>
        </w:rPr>
        <w:t>, ר"ח</w:t>
      </w:r>
    </w:p>
    <w:p w14:paraId="1900ADAC" w14:textId="588DA0BC" w:rsidR="008F57F9" w:rsidRDefault="00FE12CE" w:rsidP="00FE12CE">
      <w:pPr>
        <w:spacing w:after="120"/>
        <w:jc w:val="both"/>
        <w:rPr>
          <w:rtl/>
        </w:rPr>
      </w:pPr>
      <w:r>
        <w:rPr>
          <w:rtl/>
        </w:rPr>
        <w:t xml:space="preserve">רבינו יונה </w:t>
      </w:r>
      <w:r>
        <w:rPr>
          <w:rFonts w:hint="cs"/>
          <w:rtl/>
        </w:rPr>
        <w:t xml:space="preserve">ד"ה </w:t>
      </w:r>
      <w:r>
        <w:rPr>
          <w:rtl/>
        </w:rPr>
        <w:t>ההוא דא"ל לחברי'</w:t>
      </w:r>
      <w:r>
        <w:rPr>
          <w:rFonts w:hint="cs"/>
          <w:rtl/>
        </w:rPr>
        <w:t xml:space="preserve"> (השני), רשב"א ד"ה מעשה שני</w:t>
      </w:r>
    </w:p>
    <w:p w14:paraId="4C5C4023" w14:textId="0A155184" w:rsidR="00FE12CE" w:rsidRDefault="00FE12CE" w:rsidP="00FE12CE">
      <w:pPr>
        <w:spacing w:after="120"/>
        <w:jc w:val="both"/>
        <w:rPr>
          <w:rtl/>
        </w:rPr>
      </w:pPr>
    </w:p>
    <w:p w14:paraId="6F853769" w14:textId="5A5E9B32" w:rsidR="00F67AFB" w:rsidRDefault="00FE12CE" w:rsidP="00F67AFB">
      <w:pPr>
        <w:spacing w:after="120"/>
        <w:jc w:val="both"/>
        <w:rPr>
          <w:rtl/>
        </w:rPr>
      </w:pPr>
      <w:r>
        <w:rPr>
          <w:rFonts w:hint="cs"/>
          <w:rtl/>
        </w:rPr>
        <w:t>(</w:t>
      </w:r>
      <w:r w:rsidR="00326E48">
        <w:rPr>
          <w:rFonts w:hint="cs"/>
          <w:rtl/>
        </w:rPr>
        <w:t>2</w:t>
      </w:r>
      <w:r>
        <w:rPr>
          <w:rFonts w:hint="cs"/>
          <w:rtl/>
        </w:rPr>
        <w:t>) גמרא עד ריש דף לא. "אין לך מחאה גדולה מזו", רשב"ם, תוס'</w:t>
      </w:r>
    </w:p>
    <w:p w14:paraId="1A67075A" w14:textId="398435DE" w:rsidR="00F67AFB" w:rsidRDefault="00F67AFB" w:rsidP="00F67AFB">
      <w:pPr>
        <w:spacing w:after="120"/>
        <w:jc w:val="both"/>
        <w:rPr>
          <w:rtl/>
        </w:rPr>
      </w:pPr>
      <w:r>
        <w:rPr>
          <w:rFonts w:hint="cs"/>
          <w:rtl/>
        </w:rPr>
        <w:t xml:space="preserve">רמב"ן (עד "המחזיק נאמן"), רבינו יונה ד"ה </w:t>
      </w:r>
      <w:r w:rsidRPr="00F67AFB">
        <w:rPr>
          <w:rtl/>
        </w:rPr>
        <w:t xml:space="preserve">אבל שיתא אין לך מחאה גדולה מזו </w:t>
      </w:r>
      <w:r>
        <w:rPr>
          <w:rFonts w:hint="cs"/>
          <w:rtl/>
        </w:rPr>
        <w:t xml:space="preserve"> </w:t>
      </w:r>
    </w:p>
    <w:p w14:paraId="20134843" w14:textId="41EDFEB9" w:rsidR="00553DE5" w:rsidRDefault="00553DE5" w:rsidP="00553DE5">
      <w:pPr>
        <w:spacing w:after="120"/>
        <w:jc w:val="both"/>
        <w:rPr>
          <w:rtl/>
        </w:rPr>
      </w:pPr>
      <w:r>
        <w:rPr>
          <w:rtl/>
        </w:rPr>
        <w:t xml:space="preserve">יד רמ"ה </w:t>
      </w:r>
      <w:r>
        <w:rPr>
          <w:rFonts w:hint="cs"/>
          <w:rtl/>
        </w:rPr>
        <w:t xml:space="preserve">ד"ה </w:t>
      </w:r>
      <w:r>
        <w:rPr>
          <w:rtl/>
        </w:rPr>
        <w:t>אבל טעין דאכלה שית אין לך מחאה גדולה מזו</w:t>
      </w:r>
    </w:p>
    <w:p w14:paraId="20775AB1" w14:textId="13808C62" w:rsidR="00FE12CE" w:rsidRDefault="00EB4EAE" w:rsidP="00FE12CE">
      <w:pPr>
        <w:spacing w:after="120"/>
        <w:jc w:val="both"/>
        <w:rPr>
          <w:rtl/>
        </w:rPr>
      </w:pPr>
      <w:r>
        <w:rPr>
          <w:rFonts w:hint="cs"/>
          <w:rtl/>
        </w:rPr>
        <w:t>[פסקי הרי"ד]</w:t>
      </w:r>
    </w:p>
    <w:p w14:paraId="16316E67" w14:textId="3C0F3534" w:rsidR="00906587" w:rsidRDefault="00906587" w:rsidP="00906587">
      <w:pPr>
        <w:spacing w:after="120"/>
        <w:jc w:val="both"/>
        <w:rPr>
          <w:rtl/>
        </w:rPr>
      </w:pPr>
    </w:p>
    <w:p w14:paraId="392ACF50" w14:textId="77777777" w:rsidR="00635166" w:rsidRDefault="002771F6" w:rsidP="00906587">
      <w:pPr>
        <w:spacing w:after="120"/>
        <w:jc w:val="both"/>
      </w:pPr>
      <w:r>
        <w:rPr>
          <w:rFonts w:hint="cs"/>
          <w:rtl/>
        </w:rPr>
        <w:t>(3) גמרא לט: "</w:t>
      </w:r>
      <w:r w:rsidR="001B11BE">
        <w:rPr>
          <w:rFonts w:hint="cs"/>
          <w:rtl/>
        </w:rPr>
        <w:t>גידל בר מניומי ... הלכתא צריך למחות בסוף כל ג' וג'"</w:t>
      </w:r>
    </w:p>
    <w:p w14:paraId="2E78E821" w14:textId="1A6736E8" w:rsidR="002771F6" w:rsidRDefault="00825112" w:rsidP="00906587">
      <w:pPr>
        <w:spacing w:after="120"/>
        <w:jc w:val="both"/>
      </w:pPr>
      <w:r>
        <w:rPr>
          <w:rFonts w:hint="cs"/>
          <w:rtl/>
        </w:rPr>
        <w:t xml:space="preserve">רבינו גרשום </w:t>
      </w:r>
      <w:r w:rsidR="00635166">
        <w:rPr>
          <w:rFonts w:hint="cs"/>
          <w:rtl/>
        </w:rPr>
        <w:t xml:space="preserve">שם </w:t>
      </w:r>
      <w:r>
        <w:rPr>
          <w:rFonts w:hint="cs"/>
          <w:rtl/>
        </w:rPr>
        <w:t xml:space="preserve">ד"ה וצריך, </w:t>
      </w:r>
      <w:r w:rsidR="001B11BE">
        <w:rPr>
          <w:rFonts w:hint="cs"/>
          <w:rtl/>
        </w:rPr>
        <w:t>רשב"ם ד"ה ה"ג אמר ר"ל, תוס' ד"ה וצריך</w:t>
      </w:r>
      <w:r>
        <w:rPr>
          <w:rFonts w:hint="cs"/>
          <w:rtl/>
        </w:rPr>
        <w:t>, יד רמ"ה ד"ה אמר ריש לקיש משום בר קפרא</w:t>
      </w:r>
      <w:r w:rsidR="004E7E25">
        <w:rPr>
          <w:rFonts w:hint="cs"/>
          <w:rtl/>
        </w:rPr>
        <w:t>, [ריטב"א ד"ה הדר אתי ממחי קמייהו]</w:t>
      </w:r>
    </w:p>
    <w:p w14:paraId="674A313C" w14:textId="371EB0C5" w:rsidR="006B5A5C" w:rsidRDefault="006B5A5C" w:rsidP="006B5A5C">
      <w:pPr>
        <w:spacing w:after="120"/>
        <w:jc w:val="both"/>
        <w:rPr>
          <w:rtl/>
        </w:rPr>
      </w:pPr>
      <w:r>
        <w:rPr>
          <w:rFonts w:hint="cs"/>
          <w:rtl/>
        </w:rPr>
        <w:t>בעל המאור (שם) דף כ. באלפס ד"ה וכן הא דאמרינן צריך למחות, [מלחמת ה' שם]</w:t>
      </w:r>
    </w:p>
    <w:p w14:paraId="2C6A49CC" w14:textId="2880CC61" w:rsidR="001B11BE" w:rsidRDefault="001B11BE" w:rsidP="00906587">
      <w:pPr>
        <w:spacing w:after="120"/>
        <w:jc w:val="both"/>
        <w:rPr>
          <w:rtl/>
        </w:rPr>
      </w:pPr>
      <w:r>
        <w:rPr>
          <w:rFonts w:hint="cs"/>
          <w:rtl/>
        </w:rPr>
        <w:t>הגהות מיימוניות הל' טוען ונטען טו:ז ס"ק ח</w:t>
      </w:r>
    </w:p>
    <w:p w14:paraId="702D6CA4" w14:textId="5104F80F" w:rsidR="00C90432" w:rsidRDefault="00C90432" w:rsidP="00906587">
      <w:pPr>
        <w:spacing w:after="120"/>
        <w:jc w:val="both"/>
        <w:rPr>
          <w:rtl/>
        </w:rPr>
      </w:pPr>
      <w:r>
        <w:rPr>
          <w:rFonts w:hint="cs"/>
          <w:rtl/>
        </w:rPr>
        <w:t>[ספר העיטור אות מ' מחאה דף מה. "רב גידל בר מניומי ... משום קלא הוא כדפרשינן"]</w:t>
      </w:r>
    </w:p>
    <w:p w14:paraId="52AC1922" w14:textId="561A96F8" w:rsidR="00004BDE" w:rsidRDefault="00004BDE" w:rsidP="00635166">
      <w:pPr>
        <w:spacing w:after="120"/>
        <w:jc w:val="both"/>
      </w:pPr>
      <w:r>
        <w:rPr>
          <w:rFonts w:hint="cs"/>
          <w:rtl/>
        </w:rPr>
        <w:t>רא"ש כאן סימן ח</w:t>
      </w:r>
      <w:r w:rsidR="00635166">
        <w:rPr>
          <w:rFonts w:hint="cs"/>
          <w:rtl/>
        </w:rPr>
        <w:t xml:space="preserve">, </w:t>
      </w:r>
      <w:r>
        <w:rPr>
          <w:rFonts w:hint="cs"/>
          <w:rtl/>
        </w:rPr>
        <w:t xml:space="preserve">רמב"ן כאן ד"ה ואיכא דקשיא ליה הכא, רשב"א ד"ה וה"מ דאכלה שבע, ריטב"א ד"ה </w:t>
      </w:r>
      <w:r w:rsidRPr="00004BDE">
        <w:rPr>
          <w:rtl/>
        </w:rPr>
        <w:t>אבל אכלה שש</w:t>
      </w:r>
    </w:p>
    <w:p w14:paraId="2273D410" w14:textId="1267F197" w:rsidR="00004BDE" w:rsidRDefault="00004BDE" w:rsidP="00906587">
      <w:pPr>
        <w:spacing w:after="120"/>
        <w:jc w:val="both"/>
        <w:rPr>
          <w:rtl/>
        </w:rPr>
      </w:pPr>
    </w:p>
    <w:p w14:paraId="32EE33D0" w14:textId="77777777" w:rsidR="00635166" w:rsidRDefault="00635166" w:rsidP="00906587">
      <w:pPr>
        <w:spacing w:after="120"/>
        <w:jc w:val="both"/>
        <w:rPr>
          <w:rtl/>
        </w:rPr>
      </w:pPr>
    </w:p>
    <w:p w14:paraId="00B3026F" w14:textId="1287A7EA" w:rsidR="00FE12CE" w:rsidRPr="00FE12CE" w:rsidRDefault="00FE12CE" w:rsidP="00FE12CE">
      <w:pPr>
        <w:jc w:val="both"/>
        <w:rPr>
          <w:u w:val="single"/>
          <w:rtl/>
        </w:rPr>
      </w:pPr>
      <w:r w:rsidRPr="00FE12CE">
        <w:rPr>
          <w:u w:val="single"/>
          <w:rtl/>
        </w:rPr>
        <w:t>רבינו חננאל מסכת בבא בתרא דף ל עמוד א</w:t>
      </w:r>
    </w:p>
    <w:p w14:paraId="1DF87B71" w14:textId="45963CAE" w:rsidR="0014467E" w:rsidRDefault="00FE12CE" w:rsidP="00FE12CE">
      <w:pPr>
        <w:jc w:val="both"/>
        <w:rPr>
          <w:rtl/>
        </w:rPr>
      </w:pPr>
      <w:r>
        <w:rPr>
          <w:rtl/>
        </w:rPr>
        <w:t>ההוא דאמר ליה לחבריה מאי בעית בהאי ארעא כול' עד דאמר ליה אית לי סהדי דאתאי אמלכי בך אי ניחא לך דאיזבנה ואמרת לי זיל זבון ואי ארעא דידך היא אמאי אמרת לי זיל זבון: אמר ליה אמינא השני נוח לי כול'. פירוש, אתה טוב לי לדון עמך מזה שהוא אדם קשה. ואסיקנא דברי הכל בין אדמון בין רבנן מודו דודאי דיבורא בלא מעשה עביד איניש דמיקרי ואמר ולא בטיל דיניה. וכן אם אמר לחבירו קנה אותה לי והלך וקנאה לעצמו וטוען זה שאמר תקנה אותה לי כי היא שלו והקונה אומר לו אם היתה שלך למה אמרת לי קנה אותה לי אלא עכשיו אחר שקניתיה לעצמו אתה טוען כי שלי היא, אסיקנא הדין עמו ולא בטיל דיניה בהאי, דעביד איניש דזבין [דיניה], פירוש יקנה המריבות, כלומר אף על פי שהיא שלי איני מוציאה מידו אלא במריבות ודינים, אקנה אותם הדינים והמריבות באלו המעות אף על פי שעיקר הארץ שלי.</w:t>
      </w:r>
    </w:p>
    <w:p w14:paraId="2FA2B814" w14:textId="107C9B14" w:rsidR="00EB4EAE" w:rsidRDefault="00EB4EAE" w:rsidP="00FE12CE">
      <w:pPr>
        <w:jc w:val="both"/>
        <w:rPr>
          <w:rtl/>
        </w:rPr>
      </w:pPr>
    </w:p>
    <w:p w14:paraId="5E9805D7" w14:textId="4F8FB5A7" w:rsidR="00EB4EAE" w:rsidRPr="00EB4EAE" w:rsidRDefault="00EB4EAE" w:rsidP="00EB4EAE">
      <w:pPr>
        <w:jc w:val="both"/>
        <w:rPr>
          <w:u w:val="single"/>
          <w:rtl/>
        </w:rPr>
      </w:pPr>
      <w:r w:rsidRPr="00EB4EAE">
        <w:rPr>
          <w:u w:val="single"/>
          <w:rtl/>
        </w:rPr>
        <w:t>פסקי רי"ד מסכת בבא בתרא דף ל עמוד ב</w:t>
      </w:r>
    </w:p>
    <w:p w14:paraId="51B41A34" w14:textId="055E1B14" w:rsidR="00635166" w:rsidRDefault="00EB4EAE" w:rsidP="00635166">
      <w:pPr>
        <w:jc w:val="both"/>
        <w:rPr>
          <w:rtl/>
        </w:rPr>
      </w:pPr>
      <w:r>
        <w:rPr>
          <w:rtl/>
        </w:rPr>
        <w:t>ההוא דאמ' ליה לחבריה מאי בעית בהאי ארעא, אמ' ליה מפלניא זבנתה ואכלתה שני חזקה, אמ' ליה והא נקיטנא שטרא דזבינה לי מיניה הא ארבע שנין, אמ' ליה מי סברת תלת שנין קאמינא שני חזקה טובא קאמינא, אמ' רבא עבידי אינשי דקרו לשני טובא שני חזקה, פי' ואפי' נהרדעאי דאמרי לקמ' אין חוזר וטוען כשמכחיש קצת טענתו הראשונה, מודו דאין כאן הכחשה כלל בטענתו הראשונה שיהא צריך לתקנה, דפירוש שני חזקה אפי' טובא משמע, אבל אילו טען תחילה אכלתה תלת שנין, ובתר דאמ' ליה האי דזבינא לי הא ארבע שנין הדר ואמ' דטובא שני אכלתה, והאי דאמרי שלש דאמינא דילמ' לא מיצטריכנא לשהדי טפי משלש, השתא דמיצטריכנא הא אית לי שהדי דאכלתה טובא, כיון שהכחיש טענה הראשונה וחזר ותיקנה הויא פלוגתא דעולא ונהרדעאי, והני מילי דאכלה שבע שנין דקדים חזקה דהאי לשטרא דהך,</w:t>
      </w:r>
      <w:r>
        <w:rPr>
          <w:rFonts w:hint="cs"/>
          <w:rtl/>
        </w:rPr>
        <w:t xml:space="preserve"> </w:t>
      </w:r>
      <w:r>
        <w:rPr>
          <w:rtl/>
        </w:rPr>
        <w:t>אבל שית שנין אין לך מחאה גדולה מזו, ואי קשיא אמאי צריך לשב שני אפי' לא יביא עדים אלא לשית שנין, או לה' שנין, או אפי' לא יביא עדים כלל יהא נאמן בטענתו לומ' מיקמי דידך אוקמה בידי מיגו דאי בעי אמ' ליה מינך זבנתה ואכלתה שני חזקה, דהאי אית ליה סהדי דאכלה ג' שנין יהא נאמן לומ' מיניה זבנתה מיקמי דידך ואפי' לית ליה שהדי כלל, ואי משום מחאה דשטרא לא הוה מהניא להאי טענתא אי הוה טעין מינך זבנתה, ואפי' גבי מוכר אי הוה טעין מינך זבנתה ואכלתה ה' שנין וזה הביא עדים שמיחה בשנה ראשונה ושנייה הויא חזקה מהניא באותן ג' שנים שאחר מחאה דה(כ)א אמרי' צריך למחות בסוף כל שלש ושלש, תשובה אין כאן מיגו דליהמניה, דמנא הוה ידע האי מחזיק דזבנה מארה להאי דתבעיה השתא דאיבעי ליה למימ' מינך זבנתה, ודאי כי אמ' לתובע מפלניא זבנתה דזבנה מינך קמאי הוי מיגו דכיון דהוה ידיע ליה דהות ארעא דהאי תובע, ואי בעי אמ' מינך זבנתה ואמ' מפלני' זבנתה דזבנה מינך קמאי נאמן, אבל הכא מנא ידע דזבנה מארה דארעא להאי תובע דנימ' ליה מינך זבנתה, בודאי אי הות טענתא הכי, דכי אמ' ליה האי תובע מאי בעית בהאי ארעא, אמ' ליה מחזיק ומאי בעית את דתבעת לי בארעא דלא הות אלא דפלניא, ואפיק ליה תובע שטרא דזבנה ליה הא ד' שנין, וטען השתא מחזיק ואמ' מיקמי דזבנה לך זבנה ניהלאי יומא חדא הוה נאמן במיגו דאי בעי אמ' מינך זבנתה, אבל השתא מנא ידע דזבנה האי תובע ממארה דאיבעי ליה למימ' מינך זבנתה, ובתר דטעין ואמ' מפלני' זבנתה, אי הדר ואמ' מינך זבנת' אינו נאמן דהוה ליה חוזר וטוען ואינו מתקן טענתו הראשונה.</w:t>
      </w:r>
    </w:p>
    <w:p w14:paraId="726C2B28" w14:textId="59BA0DE6" w:rsidR="00232BD9" w:rsidRPr="008C24DE" w:rsidRDefault="00232BD9" w:rsidP="00553DE5">
      <w:pPr>
        <w:jc w:val="both"/>
        <w:rPr>
          <w:rtl/>
        </w:rPr>
      </w:pPr>
      <w:r w:rsidRPr="00232BD9">
        <w:rPr>
          <w:noProof/>
          <w:rtl/>
        </w:rPr>
        <w:lastRenderedPageBreak/>
        <w:drawing>
          <wp:inline distT="0" distB="0" distL="0" distR="0" wp14:anchorId="541997BE" wp14:editId="4B8573D8">
            <wp:extent cx="5869940" cy="987999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3085" r="2865" b="-1"/>
                    <a:stretch/>
                  </pic:blipFill>
                  <pic:spPr bwMode="auto">
                    <a:xfrm>
                      <a:off x="0" y="0"/>
                      <a:ext cx="5870448" cy="9880846"/>
                    </a:xfrm>
                    <a:prstGeom prst="rect">
                      <a:avLst/>
                    </a:prstGeom>
                    <a:noFill/>
                    <a:ln>
                      <a:noFill/>
                    </a:ln>
                    <a:extLst>
                      <a:ext uri="{53640926-AAD7-44D8-BBD7-CCE9431645EC}">
                        <a14:shadowObscured xmlns:a14="http://schemas.microsoft.com/office/drawing/2010/main"/>
                      </a:ext>
                    </a:extLst>
                  </pic:spPr>
                </pic:pic>
              </a:graphicData>
            </a:graphic>
          </wp:inline>
        </w:drawing>
      </w:r>
    </w:p>
    <w:sectPr w:rsidR="00232BD9" w:rsidRPr="008C24DE" w:rsidSect="00635166">
      <w:footerReference w:type="default" r:id="rId9"/>
      <w:type w:val="continuous"/>
      <w:pgSz w:w="11906" w:h="16838" w:code="9"/>
      <w:pgMar w:top="720" w:right="720" w:bottom="720" w:left="72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7989" w14:textId="77777777" w:rsidR="00C862DF" w:rsidRDefault="00C862DF">
      <w:r>
        <w:separator/>
      </w:r>
    </w:p>
  </w:endnote>
  <w:endnote w:type="continuationSeparator" w:id="0">
    <w:p w14:paraId="3C1B4F3D" w14:textId="77777777" w:rsidR="00C862DF" w:rsidRDefault="00C8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C2BC" w14:textId="77777777" w:rsidR="00C862DF" w:rsidRDefault="00C862DF">
      <w:r>
        <w:separator/>
      </w:r>
    </w:p>
  </w:footnote>
  <w:footnote w:type="continuationSeparator" w:id="0">
    <w:p w14:paraId="18D6373E" w14:textId="77777777" w:rsidR="00C862DF" w:rsidRDefault="00C86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3AA"/>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2BD9"/>
    <w:rsid w:val="0023305C"/>
    <w:rsid w:val="00233106"/>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219F"/>
    <w:rsid w:val="003221DD"/>
    <w:rsid w:val="00322AA1"/>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533"/>
    <w:rsid w:val="00445AF5"/>
    <w:rsid w:val="00445E44"/>
    <w:rsid w:val="00445FC1"/>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0E88"/>
    <w:rsid w:val="004521B7"/>
    <w:rsid w:val="00452B50"/>
    <w:rsid w:val="0045322A"/>
    <w:rsid w:val="00453927"/>
    <w:rsid w:val="00454652"/>
    <w:rsid w:val="004548FF"/>
    <w:rsid w:val="00454A0C"/>
    <w:rsid w:val="00454EE8"/>
    <w:rsid w:val="00454FD1"/>
    <w:rsid w:val="0045523E"/>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4A35"/>
    <w:rsid w:val="0058515E"/>
    <w:rsid w:val="00585446"/>
    <w:rsid w:val="00585509"/>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69B"/>
    <w:rsid w:val="005F07F3"/>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68BC"/>
    <w:rsid w:val="007C72FE"/>
    <w:rsid w:val="007C748A"/>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5EF1"/>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CD3"/>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B38"/>
    <w:rsid w:val="00902E72"/>
    <w:rsid w:val="00903599"/>
    <w:rsid w:val="009037FB"/>
    <w:rsid w:val="00904185"/>
    <w:rsid w:val="00904495"/>
    <w:rsid w:val="009047BB"/>
    <w:rsid w:val="00904B0B"/>
    <w:rsid w:val="00904C33"/>
    <w:rsid w:val="00905220"/>
    <w:rsid w:val="00905F71"/>
    <w:rsid w:val="009061B3"/>
    <w:rsid w:val="00906587"/>
    <w:rsid w:val="00906DB4"/>
    <w:rsid w:val="00910048"/>
    <w:rsid w:val="0091045A"/>
    <w:rsid w:val="00910BCA"/>
    <w:rsid w:val="00910EED"/>
    <w:rsid w:val="009111F1"/>
    <w:rsid w:val="009114E8"/>
    <w:rsid w:val="0091173D"/>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A2D"/>
    <w:rsid w:val="009A5B93"/>
    <w:rsid w:val="009A5CC0"/>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34C0"/>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5DD"/>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F33"/>
    <w:rsid w:val="00B90FAF"/>
    <w:rsid w:val="00B913BC"/>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0CA"/>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36E0"/>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4E1"/>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122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5</cp:revision>
  <cp:lastPrinted>2020-07-02T05:54:00Z</cp:lastPrinted>
  <dcterms:created xsi:type="dcterms:W3CDTF">2022-03-03T14:09:00Z</dcterms:created>
  <dcterms:modified xsi:type="dcterms:W3CDTF">2022-03-05T20:58:00Z</dcterms:modified>
</cp:coreProperties>
</file>