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32764B8"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919D1">
        <w:rPr>
          <w:rFonts w:hint="cs"/>
          <w:u w:val="single"/>
          <w:rtl/>
        </w:rPr>
        <w:t>45</w:t>
      </w:r>
    </w:p>
    <w:p w14:paraId="42A5696A" w14:textId="77777777" w:rsidR="0066445E" w:rsidRPr="000A36BE" w:rsidRDefault="0066445E" w:rsidP="00593E4E">
      <w:pPr>
        <w:spacing w:after="120"/>
        <w:jc w:val="center"/>
        <w:rPr>
          <w:u w:val="single"/>
        </w:rPr>
      </w:pPr>
    </w:p>
    <w:p w14:paraId="7D0AFD35" w14:textId="479B1456" w:rsidR="002213AA" w:rsidRDefault="007E2A7C" w:rsidP="00B919D1">
      <w:pPr>
        <w:spacing w:after="120"/>
        <w:jc w:val="both"/>
        <w:rPr>
          <w:rtl/>
        </w:rPr>
      </w:pPr>
      <w:r>
        <w:rPr>
          <w:rFonts w:hint="cs"/>
          <w:rtl/>
        </w:rPr>
        <w:t>(1)</w:t>
      </w:r>
      <w:r w:rsidR="009F120C">
        <w:rPr>
          <w:rFonts w:hint="cs"/>
          <w:rtl/>
        </w:rPr>
        <w:t xml:space="preserve"> </w:t>
      </w:r>
      <w:r w:rsidR="002213AA">
        <w:rPr>
          <w:rFonts w:hint="cs"/>
          <w:rtl/>
        </w:rPr>
        <w:t xml:space="preserve">בענין </w:t>
      </w:r>
      <w:r w:rsidR="00331BAD">
        <w:rPr>
          <w:rFonts w:hint="cs"/>
          <w:rtl/>
        </w:rPr>
        <w:t xml:space="preserve">מחלוקת הרשב"א </w:t>
      </w:r>
      <w:proofErr w:type="spellStart"/>
      <w:r w:rsidR="00331BAD">
        <w:rPr>
          <w:rFonts w:hint="cs"/>
          <w:rtl/>
        </w:rPr>
        <w:t>והר"י</w:t>
      </w:r>
      <w:proofErr w:type="spellEnd"/>
      <w:r w:rsidR="00331BAD">
        <w:rPr>
          <w:rFonts w:hint="cs"/>
          <w:rtl/>
        </w:rPr>
        <w:t xml:space="preserve"> </w:t>
      </w:r>
      <w:r w:rsidR="0014467E">
        <w:rPr>
          <w:rFonts w:hint="cs"/>
          <w:rtl/>
        </w:rPr>
        <w:t>בתוספות:</w:t>
      </w:r>
    </w:p>
    <w:p w14:paraId="4F40391C" w14:textId="1DB4B73F" w:rsidR="00331BAD" w:rsidRPr="00665571" w:rsidRDefault="00E76487" w:rsidP="00387FBA">
      <w:pPr>
        <w:spacing w:after="120"/>
        <w:jc w:val="both"/>
        <w:rPr>
          <w:rtl/>
        </w:rPr>
      </w:pPr>
      <w:r>
        <w:rPr>
          <w:rFonts w:hint="cs"/>
          <w:rtl/>
        </w:rPr>
        <w:t xml:space="preserve">מה יסוד המחלוקת בין ר"י </w:t>
      </w:r>
      <w:proofErr w:type="spellStart"/>
      <w:r>
        <w:rPr>
          <w:rFonts w:hint="cs"/>
          <w:rtl/>
        </w:rPr>
        <w:t>לרשב"א</w:t>
      </w:r>
      <w:proofErr w:type="spellEnd"/>
      <w:r>
        <w:rPr>
          <w:rFonts w:hint="cs"/>
          <w:rtl/>
        </w:rPr>
        <w:t xml:space="preserve">? עי' קצות החושן </w:t>
      </w:r>
      <w:proofErr w:type="spellStart"/>
      <w:r>
        <w:rPr>
          <w:rFonts w:hint="cs"/>
          <w:rtl/>
        </w:rPr>
        <w:t>קמו:יא</w:t>
      </w:r>
      <w:proofErr w:type="spellEnd"/>
      <w:r>
        <w:rPr>
          <w:rFonts w:hint="cs"/>
          <w:rtl/>
        </w:rPr>
        <w:t>. האם יתכן לפרש את יסוד המחלוקת באופן אחר?</w:t>
      </w:r>
    </w:p>
    <w:p w14:paraId="2DA2746F" w14:textId="2B402B50" w:rsidR="00E97FC2" w:rsidRDefault="007C748A" w:rsidP="005D649C">
      <w:pPr>
        <w:spacing w:after="120"/>
        <w:jc w:val="both"/>
      </w:pPr>
      <w:r>
        <w:rPr>
          <w:rFonts w:hint="cs"/>
          <w:rtl/>
        </w:rPr>
        <w:t>בענין דין טוענים ליורש וללוקח:</w:t>
      </w:r>
    </w:p>
    <w:p w14:paraId="57CA5C80" w14:textId="76A3BF44" w:rsidR="00BF0D1C" w:rsidRDefault="00BF0D1C" w:rsidP="005D649C">
      <w:pPr>
        <w:spacing w:after="120"/>
        <w:jc w:val="both"/>
        <w:rPr>
          <w:rtl/>
        </w:rPr>
      </w:pPr>
      <w:r>
        <w:rPr>
          <w:rFonts w:hint="cs"/>
          <w:rtl/>
        </w:rPr>
        <w:t xml:space="preserve">תוס' ע: ד"ה מ"ד (עד "ואין להקשות"), מלחמת ה' שם (דף </w:t>
      </w:r>
      <w:proofErr w:type="spellStart"/>
      <w:r>
        <w:rPr>
          <w:rFonts w:hint="cs"/>
          <w:rtl/>
        </w:rPr>
        <w:t>לז</w:t>
      </w:r>
      <w:proofErr w:type="spellEnd"/>
      <w:r>
        <w:rPr>
          <w:rFonts w:hint="cs"/>
          <w:rtl/>
        </w:rPr>
        <w:t xml:space="preserve">. באלפס, עד "היאך יתקיים </w:t>
      </w:r>
      <w:proofErr w:type="spellStart"/>
      <w:r>
        <w:rPr>
          <w:rFonts w:hint="cs"/>
          <w:rtl/>
        </w:rPr>
        <w:t>הבנין</w:t>
      </w:r>
      <w:proofErr w:type="spellEnd"/>
      <w:r>
        <w:rPr>
          <w:rFonts w:hint="cs"/>
          <w:rtl/>
        </w:rPr>
        <w:t>")</w:t>
      </w:r>
      <w:r w:rsidR="000851B5">
        <w:rPr>
          <w:rFonts w:hint="cs"/>
          <w:rtl/>
        </w:rPr>
        <w:t xml:space="preserve">. מה יסוד המחלוקת בין תוס' לרמב"ן? מה הקשר בין מחלוקת זו </w:t>
      </w:r>
      <w:proofErr w:type="spellStart"/>
      <w:r w:rsidR="000851B5">
        <w:rPr>
          <w:rFonts w:hint="cs"/>
          <w:rtl/>
        </w:rPr>
        <w:t>לסוגיין</w:t>
      </w:r>
      <w:proofErr w:type="spellEnd"/>
      <w:r w:rsidR="000851B5">
        <w:rPr>
          <w:rFonts w:hint="cs"/>
          <w:rtl/>
        </w:rPr>
        <w:t>?</w:t>
      </w:r>
      <w:r w:rsidR="00F25EAB">
        <w:rPr>
          <w:rFonts w:hint="cs"/>
          <w:rtl/>
        </w:rPr>
        <w:t xml:space="preserve"> </w:t>
      </w:r>
    </w:p>
    <w:p w14:paraId="4E510E0E" w14:textId="601C55AA" w:rsidR="00F25EAB" w:rsidRDefault="000851B5" w:rsidP="00F25EAB">
      <w:pPr>
        <w:spacing w:after="120"/>
        <w:jc w:val="both"/>
        <w:rPr>
          <w:rtl/>
        </w:rPr>
      </w:pPr>
      <w:r>
        <w:rPr>
          <w:rtl/>
        </w:rPr>
        <w:t>רש"י כתובות פז</w:t>
      </w:r>
      <w:r>
        <w:rPr>
          <w:rFonts w:hint="cs"/>
          <w:rtl/>
        </w:rPr>
        <w:t xml:space="preserve">. ד"ה </w:t>
      </w:r>
      <w:r>
        <w:rPr>
          <w:rtl/>
        </w:rPr>
        <w:t>מנכסים משועבדים</w:t>
      </w:r>
      <w:r>
        <w:rPr>
          <w:rFonts w:hint="cs"/>
          <w:rtl/>
        </w:rPr>
        <w:t xml:space="preserve">, </w:t>
      </w:r>
      <w:r w:rsidR="00F25EAB">
        <w:rPr>
          <w:rtl/>
        </w:rPr>
        <w:t xml:space="preserve">תוספות שבועות </w:t>
      </w:r>
      <w:proofErr w:type="spellStart"/>
      <w:r w:rsidR="00F25EAB">
        <w:rPr>
          <w:rtl/>
        </w:rPr>
        <w:t>מא</w:t>
      </w:r>
      <w:proofErr w:type="spellEnd"/>
      <w:r w:rsidR="00F25EAB">
        <w:rPr>
          <w:rFonts w:hint="cs"/>
          <w:rtl/>
        </w:rPr>
        <w:t xml:space="preserve">. ד"ה וכי. מה יסוד המחלוקת בין רש"י לתוס'? קובץ שעורים </w:t>
      </w:r>
      <w:proofErr w:type="spellStart"/>
      <w:r w:rsidR="00F25EAB">
        <w:rPr>
          <w:rFonts w:hint="cs"/>
          <w:rtl/>
        </w:rPr>
        <w:t>ח"ב</w:t>
      </w:r>
      <w:proofErr w:type="spellEnd"/>
      <w:r w:rsidR="00F25EAB">
        <w:rPr>
          <w:rFonts w:hint="cs"/>
          <w:rtl/>
        </w:rPr>
        <w:t xml:space="preserve"> סי' ג אות ז (השני) עד אות י </w:t>
      </w:r>
    </w:p>
    <w:p w14:paraId="674E5948" w14:textId="6CAD4586" w:rsidR="000851B5" w:rsidRDefault="00F25EAB" w:rsidP="00F25EAB">
      <w:pPr>
        <w:spacing w:after="120"/>
        <w:jc w:val="both"/>
        <w:rPr>
          <w:rtl/>
        </w:rPr>
      </w:pPr>
      <w:r>
        <w:rPr>
          <w:rFonts w:hint="cs"/>
          <w:rtl/>
        </w:rPr>
        <w:t>רש</w:t>
      </w:r>
      <w:r w:rsidR="000851B5">
        <w:rPr>
          <w:rFonts w:hint="cs"/>
          <w:rtl/>
        </w:rPr>
        <w:t xml:space="preserve">"י </w:t>
      </w:r>
      <w:r w:rsidR="004D5A16">
        <w:rPr>
          <w:rFonts w:hint="cs"/>
          <w:rtl/>
        </w:rPr>
        <w:t xml:space="preserve">כתובות לו. ד"ה הא רבן גמליאל, [קצות החושן </w:t>
      </w:r>
      <w:proofErr w:type="spellStart"/>
      <w:r w:rsidR="004D5A16">
        <w:rPr>
          <w:rFonts w:hint="cs"/>
          <w:rtl/>
        </w:rPr>
        <w:t>פב:ה</w:t>
      </w:r>
      <w:proofErr w:type="spellEnd"/>
      <w:r w:rsidR="004D5A16">
        <w:rPr>
          <w:rFonts w:hint="cs"/>
          <w:rtl/>
        </w:rPr>
        <w:t xml:space="preserve"> "</w:t>
      </w:r>
      <w:r w:rsidR="004D5A16">
        <w:rPr>
          <w:rtl/>
        </w:rPr>
        <w:t xml:space="preserve">אלא מ"ש </w:t>
      </w:r>
      <w:proofErr w:type="spellStart"/>
      <w:r w:rsidR="004D5A16">
        <w:rPr>
          <w:rtl/>
        </w:rPr>
        <w:t>הט"ז</w:t>
      </w:r>
      <w:proofErr w:type="spellEnd"/>
      <w:r w:rsidR="004D5A16">
        <w:rPr>
          <w:rtl/>
        </w:rPr>
        <w:t xml:space="preserve"> בפשיטות </w:t>
      </w:r>
      <w:r w:rsidR="004D5A16">
        <w:rPr>
          <w:rFonts w:hint="cs"/>
          <w:rtl/>
        </w:rPr>
        <w:t xml:space="preserve">... </w:t>
      </w:r>
      <w:r w:rsidR="004D5A16">
        <w:rPr>
          <w:rtl/>
        </w:rPr>
        <w:t>לפי מ"ש תוס' שם ע"ש</w:t>
      </w:r>
      <w:r w:rsidR="004D5A16">
        <w:rPr>
          <w:rFonts w:hint="cs"/>
          <w:rtl/>
        </w:rPr>
        <w:t>"]</w:t>
      </w:r>
    </w:p>
    <w:p w14:paraId="2BEC73BF" w14:textId="3A0F40D0" w:rsidR="004D5A16" w:rsidRDefault="004D5A16" w:rsidP="004D5A16">
      <w:pPr>
        <w:spacing w:after="120"/>
        <w:jc w:val="both"/>
        <w:rPr>
          <w:rtl/>
        </w:rPr>
      </w:pPr>
    </w:p>
    <w:p w14:paraId="76362E2C" w14:textId="6FF46AAB" w:rsidR="00F25EAB" w:rsidRDefault="000D5D08" w:rsidP="0014467E">
      <w:pPr>
        <w:spacing w:after="120"/>
        <w:jc w:val="both"/>
        <w:rPr>
          <w:rtl/>
        </w:rPr>
      </w:pPr>
      <w:r>
        <w:rPr>
          <w:rFonts w:hint="cs"/>
          <w:rtl/>
        </w:rPr>
        <w:t xml:space="preserve">רמב"ן </w:t>
      </w:r>
      <w:proofErr w:type="spellStart"/>
      <w:r>
        <w:rPr>
          <w:rFonts w:hint="cs"/>
          <w:rtl/>
        </w:rPr>
        <w:t>בסוגיין</w:t>
      </w:r>
      <w:proofErr w:type="spellEnd"/>
      <w:r>
        <w:rPr>
          <w:rFonts w:hint="cs"/>
          <w:rtl/>
        </w:rPr>
        <w:t xml:space="preserve"> "</w:t>
      </w:r>
      <w:proofErr w:type="spellStart"/>
      <w:r>
        <w:rPr>
          <w:rtl/>
        </w:rPr>
        <w:t>והוי</w:t>
      </w:r>
      <w:proofErr w:type="spellEnd"/>
      <w:r>
        <w:rPr>
          <w:rtl/>
        </w:rPr>
        <w:t xml:space="preserve"> יודע שאלו היו כאן עדים </w:t>
      </w:r>
      <w:r>
        <w:rPr>
          <w:rFonts w:hint="cs"/>
          <w:rtl/>
        </w:rPr>
        <w:t xml:space="preserve">... </w:t>
      </w:r>
      <w:r>
        <w:rPr>
          <w:rtl/>
        </w:rPr>
        <w:t xml:space="preserve">ואף על פי שהם מודים </w:t>
      </w:r>
      <w:proofErr w:type="spellStart"/>
      <w:r>
        <w:rPr>
          <w:rtl/>
        </w:rPr>
        <w:t>בפקדון</w:t>
      </w:r>
      <w:proofErr w:type="spellEnd"/>
      <w:r>
        <w:rPr>
          <w:rFonts w:hint="cs"/>
          <w:rtl/>
        </w:rPr>
        <w:t xml:space="preserve">", רשב"א </w:t>
      </w:r>
      <w:r w:rsidR="0014467E">
        <w:rPr>
          <w:rFonts w:hint="cs"/>
          <w:rtl/>
        </w:rPr>
        <w:t>"</w:t>
      </w:r>
      <w:r w:rsidR="0014467E" w:rsidRPr="0014467E">
        <w:rPr>
          <w:rtl/>
        </w:rPr>
        <w:t xml:space="preserve">ומיהו אי א"ל קמאי דידי זבנה ממך </w:t>
      </w:r>
      <w:r w:rsidR="0014467E">
        <w:rPr>
          <w:rFonts w:hint="cs"/>
          <w:rtl/>
        </w:rPr>
        <w:t xml:space="preserve">... </w:t>
      </w:r>
      <w:proofErr w:type="spellStart"/>
      <w:r w:rsidR="0014467E" w:rsidRPr="0014467E">
        <w:rPr>
          <w:rtl/>
        </w:rPr>
        <w:t>בפ</w:t>
      </w:r>
      <w:proofErr w:type="spellEnd"/>
      <w:r w:rsidR="0014467E" w:rsidRPr="0014467E">
        <w:rPr>
          <w:rtl/>
        </w:rPr>
        <w:t>' איזהו נשך ודן את הדין כן</w:t>
      </w:r>
      <w:r w:rsidR="0014467E">
        <w:rPr>
          <w:rFonts w:hint="cs"/>
          <w:rtl/>
        </w:rPr>
        <w:t>", [ריטב"א "</w:t>
      </w:r>
      <w:proofErr w:type="spellStart"/>
      <w:r w:rsidR="0014467E" w:rsidRPr="0014467E">
        <w:rPr>
          <w:rtl/>
        </w:rPr>
        <w:t>והיכא</w:t>
      </w:r>
      <w:proofErr w:type="spellEnd"/>
      <w:r w:rsidR="0014467E" w:rsidRPr="0014467E">
        <w:rPr>
          <w:rtl/>
        </w:rPr>
        <w:t xml:space="preserve"> </w:t>
      </w:r>
      <w:proofErr w:type="spellStart"/>
      <w:r w:rsidR="0014467E" w:rsidRPr="0014467E">
        <w:rPr>
          <w:rtl/>
        </w:rPr>
        <w:t>דדר</w:t>
      </w:r>
      <w:proofErr w:type="spellEnd"/>
      <w:r w:rsidR="0014467E" w:rsidRPr="0014467E">
        <w:rPr>
          <w:rtl/>
        </w:rPr>
        <w:t xml:space="preserve"> ביה מוכר חד יומא וזה לא החזיק שלש שנים</w:t>
      </w:r>
      <w:r w:rsidR="0014467E">
        <w:rPr>
          <w:rFonts w:hint="cs"/>
          <w:rtl/>
        </w:rPr>
        <w:t xml:space="preserve"> ... </w:t>
      </w:r>
      <w:r w:rsidR="0014467E" w:rsidRPr="0014467E">
        <w:rPr>
          <w:rtl/>
        </w:rPr>
        <w:t xml:space="preserve">והני מילי </w:t>
      </w:r>
      <w:proofErr w:type="spellStart"/>
      <w:r w:rsidR="0014467E" w:rsidRPr="0014467E">
        <w:rPr>
          <w:rtl/>
        </w:rPr>
        <w:t>דהבא</w:t>
      </w:r>
      <w:proofErr w:type="spellEnd"/>
      <w:r w:rsidR="0014467E" w:rsidRPr="0014467E">
        <w:rPr>
          <w:rtl/>
        </w:rPr>
        <w:t xml:space="preserve"> </w:t>
      </w:r>
      <w:proofErr w:type="spellStart"/>
      <w:r w:rsidR="0014467E" w:rsidRPr="0014467E">
        <w:rPr>
          <w:rtl/>
        </w:rPr>
        <w:t>פריכא</w:t>
      </w:r>
      <w:proofErr w:type="spellEnd"/>
      <w:r w:rsidR="0014467E" w:rsidRPr="0014467E">
        <w:rPr>
          <w:rtl/>
        </w:rPr>
        <w:t xml:space="preserve"> אבל שאר מאני לא</w:t>
      </w:r>
      <w:r w:rsidR="0014467E">
        <w:rPr>
          <w:rFonts w:hint="cs"/>
          <w:rtl/>
        </w:rPr>
        <w:t xml:space="preserve">", </w:t>
      </w:r>
      <w:r w:rsidR="0014467E">
        <w:rPr>
          <w:rtl/>
        </w:rPr>
        <w:t xml:space="preserve">מאירי </w:t>
      </w:r>
      <w:r w:rsidR="0014467E">
        <w:rPr>
          <w:rFonts w:hint="cs"/>
          <w:rtl/>
        </w:rPr>
        <w:t>"</w:t>
      </w:r>
      <w:r w:rsidR="0014467E">
        <w:rPr>
          <w:rtl/>
        </w:rPr>
        <w:t xml:space="preserve">וגדולי המפרשים לומר שאם דר בו הראשון אפילו יום אחד אף על פי שלא החזיק זה שלש זכה </w:t>
      </w:r>
      <w:proofErr w:type="spellStart"/>
      <w:r w:rsidR="0014467E">
        <w:rPr>
          <w:rtl/>
        </w:rPr>
        <w:t>שטוענין</w:t>
      </w:r>
      <w:proofErr w:type="spellEnd"/>
      <w:r w:rsidR="0014467E">
        <w:rPr>
          <w:rtl/>
        </w:rPr>
        <w:t xml:space="preserve"> ללוקח ולא יראה כן</w:t>
      </w:r>
      <w:r w:rsidR="0014467E">
        <w:rPr>
          <w:rFonts w:hint="cs"/>
          <w:rtl/>
        </w:rPr>
        <w:t>"]</w:t>
      </w:r>
    </w:p>
    <w:p w14:paraId="16493C78" w14:textId="77777777" w:rsidR="004D5A16" w:rsidRDefault="004D5A16" w:rsidP="000851B5">
      <w:pPr>
        <w:spacing w:after="120"/>
        <w:jc w:val="both"/>
        <w:rPr>
          <w:rtl/>
        </w:rPr>
      </w:pPr>
    </w:p>
    <w:p w14:paraId="6C10022F" w14:textId="4A8135C8" w:rsidR="007C748A" w:rsidRDefault="00B919D1" w:rsidP="005D649C">
      <w:pPr>
        <w:spacing w:after="120"/>
        <w:jc w:val="both"/>
        <w:rPr>
          <w:rtl/>
        </w:rPr>
      </w:pPr>
      <w:r>
        <w:rPr>
          <w:rFonts w:hint="cs"/>
          <w:rtl/>
        </w:rPr>
        <w:t xml:space="preserve">(2) בענין מחזיק שטען קמי דידי זבנה מינך או אנא </w:t>
      </w:r>
      <w:proofErr w:type="spellStart"/>
      <w:r>
        <w:rPr>
          <w:rFonts w:hint="cs"/>
          <w:rtl/>
        </w:rPr>
        <w:t>זבנתה</w:t>
      </w:r>
      <w:proofErr w:type="spellEnd"/>
      <w:r>
        <w:rPr>
          <w:rFonts w:hint="cs"/>
          <w:rtl/>
        </w:rPr>
        <w:t xml:space="preserve"> מינך ואין לו עדות ג' שנים ואין עדים למערער:</w:t>
      </w:r>
    </w:p>
    <w:p w14:paraId="4B0F6BE1" w14:textId="77777777" w:rsidR="00C46AAF" w:rsidRDefault="00C46AAF" w:rsidP="00C46AAF">
      <w:pPr>
        <w:spacing w:after="120"/>
        <w:jc w:val="both"/>
        <w:rPr>
          <w:rtl/>
        </w:rPr>
      </w:pPr>
      <w:r>
        <w:rPr>
          <w:rFonts w:hint="cs"/>
          <w:rtl/>
        </w:rPr>
        <w:t xml:space="preserve">רמב"ם טוען ונטען </w:t>
      </w:r>
      <w:proofErr w:type="spellStart"/>
      <w:r>
        <w:rPr>
          <w:rFonts w:hint="cs"/>
          <w:rtl/>
        </w:rPr>
        <w:t>יד:יד</w:t>
      </w:r>
      <w:proofErr w:type="spellEnd"/>
      <w:r>
        <w:rPr>
          <w:rFonts w:hint="cs"/>
          <w:rtl/>
        </w:rPr>
        <w:t>, מ"מ שם "עוד נחלקו המפרשים ...", לחם משנה שם "</w:t>
      </w:r>
      <w:r w:rsidRPr="00C46AAF">
        <w:rPr>
          <w:rtl/>
        </w:rPr>
        <w:t>עוד כתב ה"ה ז"ל</w:t>
      </w:r>
      <w:r>
        <w:rPr>
          <w:rFonts w:hint="cs"/>
          <w:rtl/>
        </w:rPr>
        <w:t xml:space="preserve"> ..."</w:t>
      </w:r>
    </w:p>
    <w:p w14:paraId="56EA3D01" w14:textId="5AE018F3" w:rsidR="00C46AAF" w:rsidRDefault="00B919D1" w:rsidP="005D649C">
      <w:pPr>
        <w:spacing w:after="120"/>
        <w:jc w:val="both"/>
        <w:rPr>
          <w:rtl/>
        </w:rPr>
      </w:pPr>
      <w:r>
        <w:rPr>
          <w:rFonts w:hint="cs"/>
          <w:rtl/>
        </w:rPr>
        <w:t xml:space="preserve">רי"ף </w:t>
      </w:r>
      <w:proofErr w:type="spellStart"/>
      <w:r>
        <w:rPr>
          <w:rFonts w:hint="cs"/>
          <w:rtl/>
        </w:rPr>
        <w:t>בסוגיין</w:t>
      </w:r>
      <w:proofErr w:type="spellEnd"/>
      <w:r>
        <w:rPr>
          <w:rFonts w:hint="cs"/>
          <w:rtl/>
        </w:rPr>
        <w:t xml:space="preserve">, </w:t>
      </w:r>
      <w:r w:rsidR="00C46AAF">
        <w:rPr>
          <w:rFonts w:hint="cs"/>
          <w:rtl/>
        </w:rPr>
        <w:t>רמב"ן "</w:t>
      </w:r>
      <w:r w:rsidR="00C46AAF" w:rsidRPr="00C46AAF">
        <w:rPr>
          <w:rtl/>
        </w:rPr>
        <w:t xml:space="preserve">ואף דברי רבינו הגדול ז"ל </w:t>
      </w:r>
      <w:proofErr w:type="spellStart"/>
      <w:r w:rsidR="00C46AAF" w:rsidRPr="00C46AAF">
        <w:rPr>
          <w:rtl/>
        </w:rPr>
        <w:t>צריכין</w:t>
      </w:r>
      <w:proofErr w:type="spellEnd"/>
      <w:r w:rsidR="00C46AAF" w:rsidRPr="00C46AAF">
        <w:rPr>
          <w:rtl/>
        </w:rPr>
        <w:t xml:space="preserve"> עיון.</w:t>
      </w:r>
      <w:r w:rsidR="00C46AAF">
        <w:rPr>
          <w:rFonts w:hint="cs"/>
          <w:rtl/>
        </w:rPr>
        <w:t>.."</w:t>
      </w:r>
    </w:p>
    <w:p w14:paraId="72A82843" w14:textId="5B233B35" w:rsidR="0014467E" w:rsidRDefault="00C46AAF" w:rsidP="00C46AAF">
      <w:pPr>
        <w:spacing w:after="120"/>
        <w:jc w:val="both"/>
        <w:rPr>
          <w:rtl/>
        </w:rPr>
      </w:pPr>
      <w:r>
        <w:rPr>
          <w:rFonts w:hint="cs"/>
          <w:rtl/>
        </w:rPr>
        <w:t xml:space="preserve">רשב"ם ד"ה </w:t>
      </w:r>
      <w:r w:rsidRPr="00C46AAF">
        <w:rPr>
          <w:rtl/>
        </w:rPr>
        <w:t xml:space="preserve">אמר ליה </w:t>
      </w:r>
      <w:proofErr w:type="spellStart"/>
      <w:r w:rsidRPr="00C46AAF">
        <w:rPr>
          <w:rtl/>
        </w:rPr>
        <w:t>מפלניא</w:t>
      </w:r>
      <w:proofErr w:type="spellEnd"/>
      <w:r w:rsidRPr="00C46AAF">
        <w:rPr>
          <w:rtl/>
        </w:rPr>
        <w:t xml:space="preserve"> </w:t>
      </w:r>
      <w:proofErr w:type="spellStart"/>
      <w:r w:rsidRPr="00C46AAF">
        <w:rPr>
          <w:rtl/>
        </w:rPr>
        <w:t>זבינתה</w:t>
      </w:r>
      <w:proofErr w:type="spellEnd"/>
      <w:r w:rsidRPr="00C46AAF">
        <w:rPr>
          <w:rtl/>
        </w:rPr>
        <w:t xml:space="preserve"> </w:t>
      </w:r>
      <w:proofErr w:type="spellStart"/>
      <w:r w:rsidRPr="00C46AAF">
        <w:rPr>
          <w:rtl/>
        </w:rPr>
        <w:t>דזבנה</w:t>
      </w:r>
      <w:proofErr w:type="spellEnd"/>
      <w:r w:rsidRPr="00C46AAF">
        <w:rPr>
          <w:rtl/>
        </w:rPr>
        <w:t xml:space="preserve"> מינך</w:t>
      </w:r>
      <w:r>
        <w:rPr>
          <w:rFonts w:hint="cs"/>
          <w:rtl/>
        </w:rPr>
        <w:t xml:space="preserve">, ד"ה </w:t>
      </w:r>
      <w:r>
        <w:rPr>
          <w:rtl/>
        </w:rPr>
        <w:t xml:space="preserve">ואת מינאי לא </w:t>
      </w:r>
      <w:proofErr w:type="spellStart"/>
      <w:r>
        <w:rPr>
          <w:rtl/>
        </w:rPr>
        <w:t>זבינתה</w:t>
      </w:r>
      <w:proofErr w:type="spellEnd"/>
    </w:p>
    <w:p w14:paraId="71A335F8" w14:textId="56B2C3A5" w:rsidR="00C46AAF" w:rsidRDefault="0045798E" w:rsidP="00DD4EC3">
      <w:pPr>
        <w:spacing w:after="120"/>
        <w:jc w:val="both"/>
        <w:rPr>
          <w:rtl/>
        </w:rPr>
      </w:pPr>
      <w:r>
        <w:rPr>
          <w:rFonts w:hint="cs"/>
          <w:rtl/>
        </w:rPr>
        <w:t xml:space="preserve">[טור </w:t>
      </w:r>
      <w:proofErr w:type="spellStart"/>
      <w:r>
        <w:rPr>
          <w:rFonts w:hint="cs"/>
          <w:rtl/>
        </w:rPr>
        <w:t>חו"מ</w:t>
      </w:r>
      <w:proofErr w:type="spellEnd"/>
      <w:r>
        <w:rPr>
          <w:rFonts w:hint="cs"/>
          <w:rtl/>
        </w:rPr>
        <w:t xml:space="preserve"> </w:t>
      </w:r>
      <w:proofErr w:type="spellStart"/>
      <w:r>
        <w:rPr>
          <w:rFonts w:hint="cs"/>
          <w:rtl/>
        </w:rPr>
        <w:t>קמו:כד</w:t>
      </w:r>
      <w:proofErr w:type="spellEnd"/>
      <w:r>
        <w:rPr>
          <w:rFonts w:hint="cs"/>
          <w:rtl/>
        </w:rPr>
        <w:t xml:space="preserve"> "</w:t>
      </w:r>
      <w:r w:rsidR="00DD4EC3">
        <w:rPr>
          <w:rtl/>
        </w:rPr>
        <w:t>וכתב רבינו יצחק כיון שאין למערער עדים</w:t>
      </w:r>
      <w:r>
        <w:rPr>
          <w:rFonts w:hint="cs"/>
          <w:rtl/>
        </w:rPr>
        <w:t xml:space="preserve">... </w:t>
      </w:r>
      <w:r>
        <w:rPr>
          <w:rtl/>
        </w:rPr>
        <w:t>שדר בה יום אחד מוציאים אותה מידו</w:t>
      </w:r>
      <w:r>
        <w:rPr>
          <w:rFonts w:hint="cs"/>
          <w:rtl/>
        </w:rPr>
        <w:t xml:space="preserve">", ב"י שם </w:t>
      </w:r>
      <w:r w:rsidR="00DD4EC3">
        <w:rPr>
          <w:rFonts w:hint="cs"/>
          <w:rtl/>
        </w:rPr>
        <w:t xml:space="preserve">ד"ה </w:t>
      </w:r>
      <w:r w:rsidR="00DD4EC3">
        <w:rPr>
          <w:rtl/>
        </w:rPr>
        <w:t>וכתב ר"י</w:t>
      </w:r>
      <w:r w:rsidR="00DD4EC3">
        <w:rPr>
          <w:rFonts w:hint="cs"/>
          <w:rtl/>
        </w:rPr>
        <w:t xml:space="preserve">, ב"ח שם ד"ה </w:t>
      </w:r>
      <w:proofErr w:type="spellStart"/>
      <w:r w:rsidR="00DD4EC3" w:rsidRPr="00DD4EC3">
        <w:rPr>
          <w:rtl/>
        </w:rPr>
        <w:t>ומ"ש</w:t>
      </w:r>
      <w:proofErr w:type="spellEnd"/>
      <w:r w:rsidR="00DD4EC3" w:rsidRPr="00DD4EC3">
        <w:rPr>
          <w:rtl/>
        </w:rPr>
        <w:t xml:space="preserve"> אבל רשב"ם פירש וכו'</w:t>
      </w:r>
      <w:r w:rsidR="00DD4EC3">
        <w:rPr>
          <w:rFonts w:hint="cs"/>
          <w:rtl/>
        </w:rPr>
        <w:t xml:space="preserve">, פרישה שם ד"ה אבל הרשב"ם כו', ש"ך </w:t>
      </w:r>
      <w:proofErr w:type="spellStart"/>
      <w:r w:rsidR="00DD4EC3">
        <w:rPr>
          <w:rFonts w:hint="cs"/>
          <w:rtl/>
        </w:rPr>
        <w:t>חו"מ</w:t>
      </w:r>
      <w:proofErr w:type="spellEnd"/>
      <w:r w:rsidR="00DD4EC3">
        <w:rPr>
          <w:rFonts w:hint="cs"/>
          <w:rtl/>
        </w:rPr>
        <w:t xml:space="preserve"> </w:t>
      </w:r>
      <w:proofErr w:type="spellStart"/>
      <w:r w:rsidR="00DD4EC3">
        <w:rPr>
          <w:rFonts w:hint="cs"/>
          <w:rtl/>
        </w:rPr>
        <w:t>קמו:יג</w:t>
      </w:r>
      <w:proofErr w:type="spellEnd"/>
      <w:r w:rsidR="00DD4EC3">
        <w:rPr>
          <w:rFonts w:hint="cs"/>
          <w:rtl/>
        </w:rPr>
        <w:t>]</w:t>
      </w:r>
    </w:p>
    <w:p w14:paraId="479AC377" w14:textId="17497597" w:rsidR="00C46AAF" w:rsidRDefault="00C46AAF" w:rsidP="00C46AAF">
      <w:pPr>
        <w:spacing w:after="120"/>
        <w:jc w:val="both"/>
        <w:rPr>
          <w:rtl/>
        </w:rPr>
      </w:pPr>
    </w:p>
    <w:p w14:paraId="7830CEA9" w14:textId="2ABB087A" w:rsidR="00C46AAF" w:rsidRDefault="00C46AAF" w:rsidP="00C46AAF">
      <w:pPr>
        <w:spacing w:after="120"/>
        <w:jc w:val="both"/>
        <w:rPr>
          <w:rtl/>
        </w:rPr>
      </w:pPr>
      <w:r>
        <w:rPr>
          <w:rFonts w:hint="cs"/>
          <w:rtl/>
        </w:rPr>
        <w:t xml:space="preserve">(3) </w:t>
      </w:r>
      <w:r w:rsidR="00DD4EC3">
        <w:rPr>
          <w:rFonts w:hint="cs"/>
          <w:rtl/>
        </w:rPr>
        <w:t xml:space="preserve">בענין "את לאו </w:t>
      </w:r>
      <w:proofErr w:type="spellStart"/>
      <w:r w:rsidR="00DD4EC3">
        <w:rPr>
          <w:rFonts w:hint="cs"/>
          <w:rtl/>
        </w:rPr>
        <w:t>קא</w:t>
      </w:r>
      <w:proofErr w:type="spellEnd"/>
      <w:r w:rsidR="00DD4EC3">
        <w:rPr>
          <w:rFonts w:hint="cs"/>
          <w:rtl/>
        </w:rPr>
        <w:t xml:space="preserve"> </w:t>
      </w:r>
      <w:proofErr w:type="spellStart"/>
      <w:r w:rsidR="00DD4EC3">
        <w:rPr>
          <w:rFonts w:hint="cs"/>
          <w:rtl/>
        </w:rPr>
        <w:t>מודית</w:t>
      </w:r>
      <w:proofErr w:type="spellEnd"/>
      <w:r w:rsidR="00DD4EC3">
        <w:rPr>
          <w:rFonts w:hint="cs"/>
          <w:rtl/>
        </w:rPr>
        <w:t>":</w:t>
      </w:r>
    </w:p>
    <w:p w14:paraId="71A3EEBE" w14:textId="21B3ECD3" w:rsidR="00BE4F56" w:rsidRDefault="00DD4EC3" w:rsidP="00BE4F56">
      <w:pPr>
        <w:spacing w:after="120"/>
        <w:jc w:val="both"/>
      </w:pPr>
      <w:r>
        <w:rPr>
          <w:rFonts w:hint="cs"/>
          <w:rtl/>
        </w:rPr>
        <w:t>שטמ"ק כאן בשם ראב"ד</w:t>
      </w:r>
    </w:p>
    <w:p w14:paraId="0E91182C" w14:textId="7964F731" w:rsidR="00FD09B2" w:rsidRDefault="00FD09B2" w:rsidP="00BE4F56">
      <w:pPr>
        <w:spacing w:after="120"/>
        <w:jc w:val="both"/>
        <w:rPr>
          <w:rFonts w:hint="cs"/>
          <w:rtl/>
        </w:rPr>
      </w:pPr>
      <w:r>
        <w:rPr>
          <w:rFonts w:hint="cs"/>
          <w:rtl/>
        </w:rPr>
        <w:t xml:space="preserve">רמב"ם טוען ונטען </w:t>
      </w:r>
      <w:proofErr w:type="spellStart"/>
      <w:r>
        <w:rPr>
          <w:rFonts w:hint="cs"/>
          <w:rtl/>
        </w:rPr>
        <w:t>יד:יד</w:t>
      </w:r>
      <w:proofErr w:type="spellEnd"/>
    </w:p>
    <w:p w14:paraId="52F482C4" w14:textId="77777777" w:rsidR="00BE4F56" w:rsidRDefault="00BE4F56" w:rsidP="00BE4F56">
      <w:pPr>
        <w:spacing w:after="120"/>
        <w:jc w:val="both"/>
        <w:rPr>
          <w:rtl/>
        </w:rPr>
      </w:pPr>
      <w:r>
        <w:rPr>
          <w:rFonts w:hint="cs"/>
          <w:rtl/>
        </w:rPr>
        <w:t>יד רמ"ה סו"ס לג "</w:t>
      </w:r>
      <w:r w:rsidRPr="00BE4F56">
        <w:rPr>
          <w:rtl/>
        </w:rPr>
        <w:t xml:space="preserve">ואי לית ליה ראיה לתובע </w:t>
      </w:r>
      <w:proofErr w:type="spellStart"/>
      <w:r w:rsidRPr="00BE4F56">
        <w:rPr>
          <w:rtl/>
        </w:rPr>
        <w:t>דדידיה</w:t>
      </w:r>
      <w:proofErr w:type="spellEnd"/>
      <w:r w:rsidRPr="00BE4F56">
        <w:rPr>
          <w:rtl/>
        </w:rPr>
        <w:t xml:space="preserve"> היא</w:t>
      </w:r>
      <w:r>
        <w:rPr>
          <w:rFonts w:hint="cs"/>
          <w:rtl/>
        </w:rPr>
        <w:t xml:space="preserve"> ..."</w:t>
      </w:r>
    </w:p>
    <w:p w14:paraId="6440FE65" w14:textId="094976DE" w:rsidR="00DD4EC3" w:rsidRDefault="00BE4F56" w:rsidP="00BE4F56">
      <w:pPr>
        <w:spacing w:after="120"/>
        <w:jc w:val="both"/>
        <w:rPr>
          <w:rtl/>
        </w:rPr>
      </w:pPr>
      <w:r>
        <w:rPr>
          <w:rFonts w:hint="cs"/>
          <w:rtl/>
        </w:rPr>
        <w:t>רבינו יונה "</w:t>
      </w:r>
      <w:r>
        <w:rPr>
          <w:rtl/>
        </w:rPr>
        <w:t>ופי' מקצת רבותי ז"ל</w:t>
      </w:r>
      <w:r>
        <w:rPr>
          <w:rFonts w:hint="cs"/>
          <w:rtl/>
        </w:rPr>
        <w:t xml:space="preserve"> ... </w:t>
      </w:r>
      <w:r>
        <w:rPr>
          <w:rtl/>
        </w:rPr>
        <w:t>שהודה לו א"ל לאו בעל דברים דידי את</w:t>
      </w:r>
      <w:r>
        <w:rPr>
          <w:rFonts w:hint="cs"/>
          <w:rtl/>
        </w:rPr>
        <w:t>"</w:t>
      </w:r>
    </w:p>
    <w:p w14:paraId="6261D812" w14:textId="3D963E6A" w:rsidR="00BE4F56" w:rsidRDefault="00BE4F56" w:rsidP="00BE4F56">
      <w:pPr>
        <w:spacing w:after="120"/>
        <w:jc w:val="both"/>
        <w:rPr>
          <w:rtl/>
        </w:rPr>
      </w:pPr>
      <w:r>
        <w:rPr>
          <w:rFonts w:hint="cs"/>
          <w:rtl/>
        </w:rPr>
        <w:t>רמב"ן כאן (עד "</w:t>
      </w:r>
      <w:r>
        <w:rPr>
          <w:rtl/>
        </w:rPr>
        <w:t>עכשיו שאמר לו למה לא יהא נאמן</w:t>
      </w:r>
      <w:r>
        <w:rPr>
          <w:rFonts w:hint="cs"/>
          <w:rtl/>
        </w:rPr>
        <w:t>")</w:t>
      </w:r>
    </w:p>
    <w:p w14:paraId="47E542B9" w14:textId="550B10FB" w:rsidR="00BE4F56" w:rsidRDefault="00BE4F56" w:rsidP="00BE4F56">
      <w:pPr>
        <w:spacing w:after="120"/>
        <w:jc w:val="both"/>
        <w:rPr>
          <w:rtl/>
        </w:rPr>
      </w:pPr>
      <w:r>
        <w:rPr>
          <w:rFonts w:hint="cs"/>
          <w:rtl/>
        </w:rPr>
        <w:t>רא"ש סימן ז (עד "כי הוא ירא שהוא ימצא עדים שהיה שלו")</w:t>
      </w:r>
    </w:p>
    <w:p w14:paraId="79F4CCEF" w14:textId="6533A855" w:rsidR="009B22CF" w:rsidRDefault="00172623" w:rsidP="009B22CF">
      <w:pPr>
        <w:spacing w:after="120"/>
        <w:jc w:val="both"/>
        <w:rPr>
          <w:rtl/>
        </w:rPr>
      </w:pPr>
      <w:r>
        <w:rPr>
          <w:rFonts w:hint="cs"/>
          <w:rtl/>
        </w:rPr>
        <w:t>תוס' רי"ד</w:t>
      </w:r>
    </w:p>
    <w:p w14:paraId="09CDAF6E" w14:textId="2D2D0B75" w:rsidR="009B22CF" w:rsidRDefault="009B22CF" w:rsidP="009B22CF">
      <w:pPr>
        <w:spacing w:after="120"/>
        <w:jc w:val="both"/>
        <w:rPr>
          <w:rtl/>
        </w:rPr>
      </w:pPr>
      <w:r>
        <w:rPr>
          <w:rFonts w:hint="cs"/>
          <w:rtl/>
        </w:rPr>
        <w:t xml:space="preserve">[וע"ע נתיבות המשפט </w:t>
      </w:r>
      <w:proofErr w:type="spellStart"/>
      <w:r>
        <w:rPr>
          <w:rFonts w:hint="cs"/>
          <w:rtl/>
        </w:rPr>
        <w:t>קמו:יז</w:t>
      </w:r>
      <w:proofErr w:type="spellEnd"/>
      <w:r>
        <w:rPr>
          <w:rFonts w:hint="cs"/>
          <w:rtl/>
        </w:rPr>
        <w:t xml:space="preserve">, אבן האזל טוען ונטען </w:t>
      </w:r>
      <w:proofErr w:type="spellStart"/>
      <w:r>
        <w:rPr>
          <w:rFonts w:hint="cs"/>
          <w:rtl/>
        </w:rPr>
        <w:t>יד:יד</w:t>
      </w:r>
      <w:proofErr w:type="spellEnd"/>
      <w:r>
        <w:rPr>
          <w:rFonts w:hint="cs"/>
          <w:rtl/>
        </w:rPr>
        <w:t xml:space="preserve"> ד"ה ונראה לבאר מקודם</w:t>
      </w:r>
      <w:r w:rsidR="00450E88">
        <w:rPr>
          <w:rFonts w:hint="cs"/>
          <w:rtl/>
        </w:rPr>
        <w:t xml:space="preserve"> דברי הראב"ד]</w:t>
      </w:r>
    </w:p>
    <w:p w14:paraId="4E711853" w14:textId="67061265" w:rsidR="00DD4EC3" w:rsidRDefault="00DD4EC3" w:rsidP="00C46AAF">
      <w:pPr>
        <w:spacing w:after="120"/>
        <w:jc w:val="both"/>
      </w:pPr>
    </w:p>
    <w:p w14:paraId="6A96566D" w14:textId="04F6EFA9" w:rsidR="00B919D1" w:rsidRDefault="00AE42B9" w:rsidP="00906587">
      <w:pPr>
        <w:spacing w:after="120"/>
        <w:jc w:val="both"/>
      </w:pPr>
      <w:r>
        <w:rPr>
          <w:rFonts w:hint="cs"/>
          <w:rtl/>
        </w:rPr>
        <w:t xml:space="preserve">[(4) בענין תשלומי מוכר ללוקח </w:t>
      </w:r>
      <w:r>
        <w:rPr>
          <w:rtl/>
        </w:rPr>
        <w:t>–</w:t>
      </w:r>
      <w:r>
        <w:rPr>
          <w:rFonts w:hint="cs"/>
          <w:rtl/>
        </w:rPr>
        <w:t xml:space="preserve"> רשב"ם, </w:t>
      </w:r>
      <w:r w:rsidR="00450E88">
        <w:rPr>
          <w:rFonts w:hint="cs"/>
          <w:rtl/>
        </w:rPr>
        <w:t xml:space="preserve">רי"ף, </w:t>
      </w:r>
      <w:r w:rsidR="00857CD3">
        <w:rPr>
          <w:rFonts w:hint="cs"/>
          <w:rtl/>
        </w:rPr>
        <w:t xml:space="preserve">רבינו יונה ד"ה עלה בידינו, </w:t>
      </w:r>
      <w:r>
        <w:rPr>
          <w:rFonts w:hint="cs"/>
          <w:rtl/>
        </w:rPr>
        <w:t>ריטב"א ד"ה ואומר ה"ר יונה ז"ל</w:t>
      </w:r>
      <w:r w:rsidR="00C61AF0">
        <w:rPr>
          <w:rFonts w:hint="cs"/>
          <w:rtl/>
        </w:rPr>
        <w:t xml:space="preserve">, לחם משנה טוען ונטען </w:t>
      </w:r>
      <w:proofErr w:type="spellStart"/>
      <w:r w:rsidR="00C61AF0">
        <w:rPr>
          <w:rFonts w:hint="cs"/>
          <w:rtl/>
        </w:rPr>
        <w:t>יד:יד</w:t>
      </w:r>
      <w:proofErr w:type="spellEnd"/>
      <w:r w:rsidR="00F12669">
        <w:rPr>
          <w:rFonts w:hint="cs"/>
          <w:rtl/>
        </w:rPr>
        <w:t xml:space="preserve">, נתיבות המשפט </w:t>
      </w:r>
      <w:proofErr w:type="spellStart"/>
      <w:r w:rsidR="00F12669">
        <w:rPr>
          <w:rFonts w:hint="cs"/>
          <w:rtl/>
        </w:rPr>
        <w:t>קמו:יט</w:t>
      </w:r>
      <w:proofErr w:type="spellEnd"/>
      <w:r w:rsidR="00C61AF0">
        <w:rPr>
          <w:rFonts w:hint="cs"/>
          <w:rtl/>
        </w:rPr>
        <w:t>]</w:t>
      </w:r>
    </w:p>
    <w:p w14:paraId="16316E67" w14:textId="77777777" w:rsidR="00906587" w:rsidRDefault="00906587" w:rsidP="00906587">
      <w:pPr>
        <w:spacing w:after="120"/>
        <w:jc w:val="both"/>
        <w:rPr>
          <w:rtl/>
        </w:rPr>
      </w:pPr>
    </w:p>
    <w:p w14:paraId="7B4449FE" w14:textId="05D78DFD" w:rsidR="0014467E" w:rsidRDefault="0014467E" w:rsidP="005D649C">
      <w:pPr>
        <w:spacing w:after="120"/>
        <w:jc w:val="both"/>
        <w:rPr>
          <w:rtl/>
        </w:rPr>
      </w:pPr>
    </w:p>
    <w:p w14:paraId="1233645C" w14:textId="77777777" w:rsidR="00C81822" w:rsidRPr="00E76487" w:rsidRDefault="00C81822" w:rsidP="00C81822">
      <w:pPr>
        <w:jc w:val="both"/>
        <w:rPr>
          <w:u w:val="single"/>
          <w:rtl/>
        </w:rPr>
      </w:pPr>
      <w:r w:rsidRPr="00E76487">
        <w:rPr>
          <w:u w:val="single"/>
          <w:rtl/>
        </w:rPr>
        <w:t>קצות החושן סימן קמו ס"ק יא</w:t>
      </w:r>
    </w:p>
    <w:p w14:paraId="589DE0EE" w14:textId="77777777" w:rsidR="00C81822" w:rsidRDefault="00C81822" w:rsidP="00C81822">
      <w:pPr>
        <w:jc w:val="both"/>
        <w:rPr>
          <w:rtl/>
        </w:rPr>
      </w:pPr>
      <w:r>
        <w:rPr>
          <w:rtl/>
        </w:rPr>
        <w:t xml:space="preserve">(יא) שהרי יש לו טענה עם חזקתו. </w:t>
      </w:r>
      <w:proofErr w:type="spellStart"/>
      <w:r>
        <w:rPr>
          <w:rtl/>
        </w:rPr>
        <w:t>בתוס</w:t>
      </w:r>
      <w:proofErr w:type="spellEnd"/>
      <w:r>
        <w:rPr>
          <w:rtl/>
        </w:rPr>
        <w:t xml:space="preserve">' (ב"ב) דף ל' (ע"א ד"ה לאו </w:t>
      </w:r>
      <w:proofErr w:type="spellStart"/>
      <w:r>
        <w:rPr>
          <w:rtl/>
        </w:rPr>
        <w:t>קמודית</w:t>
      </w:r>
      <w:proofErr w:type="spellEnd"/>
      <w:r>
        <w:rPr>
          <w:rtl/>
        </w:rPr>
        <w:t xml:space="preserve">) ז"ל, </w:t>
      </w:r>
      <w:proofErr w:type="spellStart"/>
      <w:r>
        <w:rPr>
          <w:rtl/>
        </w:rPr>
        <w:t>ובעובדא</w:t>
      </w:r>
      <w:proofErr w:type="spellEnd"/>
      <w:r>
        <w:rPr>
          <w:rtl/>
        </w:rPr>
        <w:t xml:space="preserve"> דידן אי הוי </w:t>
      </w:r>
      <w:proofErr w:type="spellStart"/>
      <w:r>
        <w:rPr>
          <w:rtl/>
        </w:rPr>
        <w:t>מייתי</w:t>
      </w:r>
      <w:proofErr w:type="spellEnd"/>
      <w:r>
        <w:rPr>
          <w:rtl/>
        </w:rPr>
        <w:t xml:space="preserve"> המחזיק סהדי </w:t>
      </w:r>
      <w:proofErr w:type="spellStart"/>
      <w:r>
        <w:rPr>
          <w:rtl/>
        </w:rPr>
        <w:t>דדר</w:t>
      </w:r>
      <w:proofErr w:type="spellEnd"/>
      <w:r>
        <w:rPr>
          <w:rtl/>
        </w:rPr>
        <w:t xml:space="preserve"> ביה חד יומא, נראה </w:t>
      </w:r>
      <w:proofErr w:type="spellStart"/>
      <w:r>
        <w:rPr>
          <w:rtl/>
        </w:rPr>
        <w:t>לרשב"א</w:t>
      </w:r>
      <w:proofErr w:type="spellEnd"/>
      <w:r>
        <w:rPr>
          <w:rtl/>
        </w:rPr>
        <w:t xml:space="preserve"> דהוי </w:t>
      </w:r>
      <w:proofErr w:type="spellStart"/>
      <w:r>
        <w:rPr>
          <w:rtl/>
        </w:rPr>
        <w:t>לאוקמי</w:t>
      </w:r>
      <w:proofErr w:type="spellEnd"/>
      <w:r>
        <w:rPr>
          <w:rtl/>
        </w:rPr>
        <w:t xml:space="preserve"> ארעא בידיה, אף על גב </w:t>
      </w:r>
      <w:proofErr w:type="spellStart"/>
      <w:r>
        <w:rPr>
          <w:rtl/>
        </w:rPr>
        <w:t>דליכא</w:t>
      </w:r>
      <w:proofErr w:type="spellEnd"/>
      <w:r>
        <w:rPr>
          <w:rtl/>
        </w:rPr>
        <w:t xml:space="preserve"> מיגו מ"מ טענינן ללוקח, שהיה המוכר נאמן לומר </w:t>
      </w:r>
      <w:proofErr w:type="spellStart"/>
      <w:r>
        <w:rPr>
          <w:rtl/>
        </w:rPr>
        <w:t>זבינתה</w:t>
      </w:r>
      <w:proofErr w:type="spellEnd"/>
      <w:r>
        <w:rPr>
          <w:rtl/>
        </w:rPr>
        <w:t xml:space="preserve"> מינך </w:t>
      </w:r>
      <w:proofErr w:type="spellStart"/>
      <w:r>
        <w:rPr>
          <w:rtl/>
        </w:rPr>
        <w:t>במיגו</w:t>
      </w:r>
      <w:proofErr w:type="spellEnd"/>
      <w:r>
        <w:rPr>
          <w:rtl/>
        </w:rPr>
        <w:t xml:space="preserve"> דאי בעי אמר לא היה שלך מעולם וכו', </w:t>
      </w:r>
      <w:proofErr w:type="spellStart"/>
      <w:r>
        <w:rPr>
          <w:rtl/>
        </w:rPr>
        <w:t>וכה"ג</w:t>
      </w:r>
      <w:proofErr w:type="spellEnd"/>
      <w:r>
        <w:rPr>
          <w:rtl/>
        </w:rPr>
        <w:t xml:space="preserve"> מצינו בסוף המוכר (שם ע, ב) גבי </w:t>
      </w:r>
      <w:r>
        <w:rPr>
          <w:rtl/>
        </w:rPr>
        <w:lastRenderedPageBreak/>
        <w:t xml:space="preserve">מפקיד אצל </w:t>
      </w:r>
      <w:proofErr w:type="spellStart"/>
      <w:r>
        <w:rPr>
          <w:rtl/>
        </w:rPr>
        <w:t>חבירו</w:t>
      </w:r>
      <w:proofErr w:type="spellEnd"/>
      <w:r>
        <w:rPr>
          <w:rtl/>
        </w:rPr>
        <w:t xml:space="preserve"> בשטר וכו', </w:t>
      </w:r>
      <w:proofErr w:type="spellStart"/>
      <w:r>
        <w:rPr>
          <w:rtl/>
        </w:rPr>
        <w:t>ואור"י</w:t>
      </w:r>
      <w:proofErr w:type="spellEnd"/>
      <w:r>
        <w:rPr>
          <w:rtl/>
        </w:rPr>
        <w:t xml:space="preserve"> דלא דמי דהכא אם היה המוכר רוצה לזכות בטענה זו דלא היה שלך מעולם לא היה הלוקח מעכבה שהרי יודע הוא </w:t>
      </w:r>
      <w:proofErr w:type="spellStart"/>
      <w:r>
        <w:rPr>
          <w:rtl/>
        </w:rPr>
        <w:t>שהיתה</w:t>
      </w:r>
      <w:proofErr w:type="spellEnd"/>
      <w:r>
        <w:rPr>
          <w:rtl/>
        </w:rPr>
        <w:t xml:space="preserve"> שלו עכ"ל.</w:t>
      </w:r>
    </w:p>
    <w:p w14:paraId="3BCAFD8D" w14:textId="77777777" w:rsidR="00C81822" w:rsidRDefault="00C81822" w:rsidP="00C81822">
      <w:pPr>
        <w:jc w:val="both"/>
        <w:rPr>
          <w:rtl/>
        </w:rPr>
      </w:pPr>
      <w:r>
        <w:rPr>
          <w:rtl/>
        </w:rPr>
        <w:t xml:space="preserve">ועיין בפרק יש </w:t>
      </w:r>
      <w:proofErr w:type="spellStart"/>
      <w:r>
        <w:rPr>
          <w:rtl/>
        </w:rPr>
        <w:t>נוחלין</w:t>
      </w:r>
      <w:proofErr w:type="spellEnd"/>
      <w:r>
        <w:rPr>
          <w:rtl/>
        </w:rPr>
        <w:t xml:space="preserve"> (ב"ב) דף (קל"ה) [קל"ד] (ע"ב) באומר יש לי בנים </w:t>
      </w:r>
      <w:proofErr w:type="spellStart"/>
      <w:r>
        <w:rPr>
          <w:rtl/>
        </w:rPr>
        <w:t>דנאמן</w:t>
      </w:r>
      <w:proofErr w:type="spellEnd"/>
      <w:r>
        <w:rPr>
          <w:rtl/>
        </w:rPr>
        <w:t xml:space="preserve"> לפוטרה </w:t>
      </w:r>
      <w:proofErr w:type="spellStart"/>
      <w:r>
        <w:rPr>
          <w:rtl/>
        </w:rPr>
        <w:t>מיבום</w:t>
      </w:r>
      <w:proofErr w:type="spellEnd"/>
      <w:r>
        <w:rPr>
          <w:rtl/>
        </w:rPr>
        <w:t xml:space="preserve"> </w:t>
      </w:r>
      <w:proofErr w:type="spellStart"/>
      <w:r>
        <w:rPr>
          <w:rtl/>
        </w:rPr>
        <w:t>במיגו</w:t>
      </w:r>
      <w:proofErr w:type="spellEnd"/>
      <w:r>
        <w:rPr>
          <w:rtl/>
        </w:rPr>
        <w:t xml:space="preserve"> דאי בעי אמר </w:t>
      </w:r>
      <w:proofErr w:type="spellStart"/>
      <w:r>
        <w:rPr>
          <w:rtl/>
        </w:rPr>
        <w:t>גרשתי</w:t>
      </w:r>
      <w:proofErr w:type="spellEnd"/>
      <w:r>
        <w:rPr>
          <w:rtl/>
        </w:rPr>
        <w:t xml:space="preserve">, ודעת רשב"ם </w:t>
      </w:r>
      <w:proofErr w:type="spellStart"/>
      <w:r>
        <w:rPr>
          <w:rtl/>
        </w:rPr>
        <w:t>דלכהן</w:t>
      </w:r>
      <w:proofErr w:type="spellEnd"/>
      <w:r>
        <w:rPr>
          <w:rtl/>
        </w:rPr>
        <w:t xml:space="preserve"> </w:t>
      </w:r>
      <w:proofErr w:type="spellStart"/>
      <w:r>
        <w:rPr>
          <w:rtl/>
        </w:rPr>
        <w:t>מיהת</w:t>
      </w:r>
      <w:proofErr w:type="spellEnd"/>
      <w:r>
        <w:rPr>
          <w:rtl/>
        </w:rPr>
        <w:t xml:space="preserve"> אסורה, </w:t>
      </w:r>
      <w:proofErr w:type="spellStart"/>
      <w:r>
        <w:rPr>
          <w:rtl/>
        </w:rPr>
        <w:t>דלכהן</w:t>
      </w:r>
      <w:proofErr w:type="spellEnd"/>
      <w:r>
        <w:rPr>
          <w:rtl/>
        </w:rPr>
        <w:t xml:space="preserve"> ליכא מיגו </w:t>
      </w:r>
      <w:proofErr w:type="spellStart"/>
      <w:r>
        <w:rPr>
          <w:rtl/>
        </w:rPr>
        <w:t>דגרשתי</w:t>
      </w:r>
      <w:proofErr w:type="spellEnd"/>
      <w:r>
        <w:rPr>
          <w:rtl/>
        </w:rPr>
        <w:t xml:space="preserve"> כיון </w:t>
      </w:r>
      <w:proofErr w:type="spellStart"/>
      <w:r>
        <w:rPr>
          <w:rtl/>
        </w:rPr>
        <w:t>דאסור</w:t>
      </w:r>
      <w:proofErr w:type="spellEnd"/>
      <w:r>
        <w:rPr>
          <w:rtl/>
        </w:rPr>
        <w:t xml:space="preserve"> בגרושה, ודעת תוס' שם (ד"ה הואיל) דגם לכהן מותרת ע"ש, וכן דעת הרמב"ן שם בחידושיו (ד"ה מפני) </w:t>
      </w:r>
      <w:proofErr w:type="spellStart"/>
      <w:r>
        <w:rPr>
          <w:rtl/>
        </w:rPr>
        <w:t>דנאמן</w:t>
      </w:r>
      <w:proofErr w:type="spellEnd"/>
      <w:r>
        <w:rPr>
          <w:rtl/>
        </w:rPr>
        <w:t xml:space="preserve"> לגמרי ומשום דלא איכפת ליה לבעל אם אינה נשאת לכהן והיה לו לגרשה כדי שלא תזקק ליבם </w:t>
      </w:r>
      <w:proofErr w:type="spellStart"/>
      <w:r>
        <w:rPr>
          <w:rtl/>
        </w:rPr>
        <w:t>ותנשא</w:t>
      </w:r>
      <w:proofErr w:type="spellEnd"/>
      <w:r>
        <w:rPr>
          <w:rtl/>
        </w:rPr>
        <w:t xml:space="preserve"> לישראל, וכשבאין לפנינו ע"כ אנו מאמינים שאינה זקוקה ליבם, וכיון שהותרה הותרה, שאם אינה זקוקה ליבם מפני טענה זו שטען מותרת אף לכהן עכ"ל ע"ש. ונראה </w:t>
      </w:r>
      <w:proofErr w:type="spellStart"/>
      <w:r>
        <w:rPr>
          <w:rtl/>
        </w:rPr>
        <w:t>דטעמא</w:t>
      </w:r>
      <w:proofErr w:type="spellEnd"/>
      <w:r>
        <w:rPr>
          <w:rtl/>
        </w:rPr>
        <w:t xml:space="preserve"> </w:t>
      </w:r>
      <w:proofErr w:type="spellStart"/>
      <w:r>
        <w:rPr>
          <w:rtl/>
        </w:rPr>
        <w:t>דהרשב"א</w:t>
      </w:r>
      <w:proofErr w:type="spellEnd"/>
      <w:r>
        <w:rPr>
          <w:rtl/>
        </w:rPr>
        <w:t xml:space="preserve"> דס"ל </w:t>
      </w:r>
      <w:proofErr w:type="spellStart"/>
      <w:r>
        <w:rPr>
          <w:rtl/>
        </w:rPr>
        <w:t>דטענינן</w:t>
      </w:r>
      <w:proofErr w:type="spellEnd"/>
      <w:r>
        <w:rPr>
          <w:rtl/>
        </w:rPr>
        <w:t xml:space="preserve"> ללוקח שהיה המוכר נאמן </w:t>
      </w:r>
      <w:proofErr w:type="spellStart"/>
      <w:r>
        <w:rPr>
          <w:rtl/>
        </w:rPr>
        <w:t>במיגו</w:t>
      </w:r>
      <w:proofErr w:type="spellEnd"/>
      <w:r>
        <w:rPr>
          <w:rtl/>
        </w:rPr>
        <w:t xml:space="preserve"> דלא היה שלך מעולם יתכן לפי שיטת תוס' והרמב"ן </w:t>
      </w:r>
      <w:proofErr w:type="spellStart"/>
      <w:r>
        <w:rPr>
          <w:rtl/>
        </w:rPr>
        <w:t>דלכהן</w:t>
      </w:r>
      <w:proofErr w:type="spellEnd"/>
      <w:r>
        <w:rPr>
          <w:rtl/>
        </w:rPr>
        <w:t xml:space="preserve"> נמי </w:t>
      </w:r>
      <w:proofErr w:type="spellStart"/>
      <w:r>
        <w:rPr>
          <w:rtl/>
        </w:rPr>
        <w:t>שריא</w:t>
      </w:r>
      <w:proofErr w:type="spellEnd"/>
      <w:r>
        <w:rPr>
          <w:rtl/>
        </w:rPr>
        <w:t xml:space="preserve"> ומשום דלא איכפת ליה לבעל אם לכהן אם לאחר וכיון שהותרה הותרה, א"כ </w:t>
      </w:r>
      <w:proofErr w:type="spellStart"/>
      <w:r>
        <w:rPr>
          <w:rtl/>
        </w:rPr>
        <w:t>ה"נ</w:t>
      </w:r>
      <w:proofErr w:type="spellEnd"/>
      <w:r>
        <w:rPr>
          <w:rtl/>
        </w:rPr>
        <w:t xml:space="preserve"> כיון </w:t>
      </w:r>
      <w:proofErr w:type="spellStart"/>
      <w:r>
        <w:rPr>
          <w:rtl/>
        </w:rPr>
        <w:t>דהמוכר</w:t>
      </w:r>
      <w:proofErr w:type="spellEnd"/>
      <w:r>
        <w:rPr>
          <w:rtl/>
        </w:rPr>
        <w:t xml:space="preserve"> היה נאמן לומר לקוח </w:t>
      </w:r>
      <w:proofErr w:type="spellStart"/>
      <w:r>
        <w:rPr>
          <w:rtl/>
        </w:rPr>
        <w:t>במיגו</w:t>
      </w:r>
      <w:proofErr w:type="spellEnd"/>
      <w:r>
        <w:rPr>
          <w:rtl/>
        </w:rPr>
        <w:t xml:space="preserve"> דלא היו דברים מעולם ולא איכפת ליה למוכר </w:t>
      </w:r>
      <w:proofErr w:type="spellStart"/>
      <w:r>
        <w:rPr>
          <w:rtl/>
        </w:rPr>
        <w:t>דמוכרה</w:t>
      </w:r>
      <w:proofErr w:type="spellEnd"/>
      <w:r>
        <w:rPr>
          <w:rtl/>
        </w:rPr>
        <w:t xml:space="preserve"> לזה או לזה, וכיון שאנו </w:t>
      </w:r>
      <w:proofErr w:type="spellStart"/>
      <w:r>
        <w:rPr>
          <w:rtl/>
        </w:rPr>
        <w:t>מאמינין</w:t>
      </w:r>
      <w:proofErr w:type="spellEnd"/>
      <w:r>
        <w:rPr>
          <w:rtl/>
        </w:rPr>
        <w:t xml:space="preserve"> אותו בטענת לקוח א"כ גם (ל)לוקח זה רשאי לעכבו. ודעת ר"י יתכן לסברת רשב"ם </w:t>
      </w:r>
      <w:proofErr w:type="spellStart"/>
      <w:r>
        <w:rPr>
          <w:rtl/>
        </w:rPr>
        <w:t>דאסורה</w:t>
      </w:r>
      <w:proofErr w:type="spellEnd"/>
      <w:r>
        <w:rPr>
          <w:rtl/>
        </w:rPr>
        <w:t xml:space="preserve"> לכהן כיון </w:t>
      </w:r>
      <w:proofErr w:type="spellStart"/>
      <w:r>
        <w:rPr>
          <w:rtl/>
        </w:rPr>
        <w:t>דלגבי</w:t>
      </w:r>
      <w:proofErr w:type="spellEnd"/>
      <w:r>
        <w:rPr>
          <w:rtl/>
        </w:rPr>
        <w:t xml:space="preserve"> כהן ליכא מיגו </w:t>
      </w:r>
      <w:proofErr w:type="spellStart"/>
      <w:r>
        <w:rPr>
          <w:rtl/>
        </w:rPr>
        <w:t>וה"נ</w:t>
      </w:r>
      <w:proofErr w:type="spellEnd"/>
      <w:r>
        <w:rPr>
          <w:rtl/>
        </w:rPr>
        <w:t xml:space="preserve"> לגבי לוקח זה ליכא מיגו כיון </w:t>
      </w:r>
      <w:proofErr w:type="spellStart"/>
      <w:r>
        <w:rPr>
          <w:rtl/>
        </w:rPr>
        <w:t>דידע</w:t>
      </w:r>
      <w:proofErr w:type="spellEnd"/>
      <w:r>
        <w:rPr>
          <w:rtl/>
        </w:rPr>
        <w:t xml:space="preserve"> שהיה שלו:</w:t>
      </w:r>
    </w:p>
    <w:p w14:paraId="756DE40F" w14:textId="77777777" w:rsidR="00C81822" w:rsidRDefault="00C81822" w:rsidP="00C81822">
      <w:pPr>
        <w:jc w:val="both"/>
        <w:rPr>
          <w:rtl/>
        </w:rPr>
      </w:pPr>
    </w:p>
    <w:p w14:paraId="124769F8" w14:textId="77777777" w:rsidR="00F25EAB" w:rsidRPr="00F25EAB" w:rsidRDefault="00F25EAB" w:rsidP="00F25EAB">
      <w:pPr>
        <w:jc w:val="both"/>
        <w:rPr>
          <w:u w:val="single"/>
          <w:rtl/>
        </w:rPr>
      </w:pPr>
      <w:r w:rsidRPr="00F25EAB">
        <w:rPr>
          <w:u w:val="single"/>
          <w:rtl/>
        </w:rPr>
        <w:t>קובץ שעורים חלק ב סימן ג</w:t>
      </w:r>
    </w:p>
    <w:p w14:paraId="58B911EE" w14:textId="77777777" w:rsidR="00F25EAB" w:rsidRDefault="00F25EAB" w:rsidP="00F25EAB">
      <w:pPr>
        <w:jc w:val="both"/>
        <w:rPr>
          <w:rtl/>
        </w:rPr>
      </w:pPr>
      <w:r>
        <w:rPr>
          <w:rtl/>
        </w:rPr>
        <w:t xml:space="preserve">ו) ובמלחמות </w:t>
      </w:r>
      <w:proofErr w:type="spellStart"/>
      <w:r>
        <w:rPr>
          <w:rtl/>
        </w:rPr>
        <w:t>להרמב"ן</w:t>
      </w:r>
      <w:proofErr w:type="spellEnd"/>
      <w:r>
        <w:rPr>
          <w:rtl/>
        </w:rPr>
        <w:t xml:space="preserve"> ר"פ המוכר את הבית ז"ל שמכאן יש ראיה שטוענים להם טענת נאנסו שאלמלא אין דינינו לטעון נאנסו אף טענת חזרה לא נטעון להם שהרי אין נאמנות טענה זו אלא מחמת טענת נאנסו וכיון שאין אנו יכולים לומר שנאנסו היאך נאמר החזירם לך ואף על פי שאביהם היה נאמן בטענה זו מפני שהיה לו לומר נאנסו אבל אנו </w:t>
      </w:r>
      <w:proofErr w:type="spellStart"/>
      <w:r>
        <w:rPr>
          <w:rtl/>
        </w:rPr>
        <w:t>מכיון</w:t>
      </w:r>
      <w:proofErr w:type="spellEnd"/>
      <w:r>
        <w:rPr>
          <w:rtl/>
        </w:rPr>
        <w:t xml:space="preserve"> שאין אנו </w:t>
      </w:r>
      <w:proofErr w:type="spellStart"/>
      <w:r>
        <w:rPr>
          <w:rtl/>
        </w:rPr>
        <w:t>יכולין</w:t>
      </w:r>
      <w:proofErr w:type="spellEnd"/>
      <w:r>
        <w:rPr>
          <w:rtl/>
        </w:rPr>
        <w:t xml:space="preserve"> לומר נאנסו אין אנו </w:t>
      </w:r>
      <w:proofErr w:type="spellStart"/>
      <w:r>
        <w:rPr>
          <w:rtl/>
        </w:rPr>
        <w:t>נאמנין</w:t>
      </w:r>
      <w:proofErr w:type="spellEnd"/>
      <w:r>
        <w:rPr>
          <w:rtl/>
        </w:rPr>
        <w:t xml:space="preserve"> לטעון החזירם לך </w:t>
      </w:r>
      <w:proofErr w:type="spellStart"/>
      <w:r>
        <w:rPr>
          <w:rtl/>
        </w:rPr>
        <w:t>דמאחר</w:t>
      </w:r>
      <w:proofErr w:type="spellEnd"/>
      <w:r>
        <w:rPr>
          <w:rtl/>
        </w:rPr>
        <w:t xml:space="preserve"> שהיסוד הרוס איך יתקיים </w:t>
      </w:r>
      <w:proofErr w:type="spellStart"/>
      <w:r>
        <w:rPr>
          <w:rtl/>
        </w:rPr>
        <w:t>הבנין</w:t>
      </w:r>
      <w:proofErr w:type="spellEnd"/>
      <w:r>
        <w:rPr>
          <w:rtl/>
        </w:rPr>
        <w:t xml:space="preserve"> עכ"ל ונראה בטעמו דס"ל </w:t>
      </w:r>
      <w:proofErr w:type="spellStart"/>
      <w:r>
        <w:rPr>
          <w:rtl/>
        </w:rPr>
        <w:t>דטעם</w:t>
      </w:r>
      <w:proofErr w:type="spellEnd"/>
      <w:r>
        <w:rPr>
          <w:rtl/>
        </w:rPr>
        <w:t xml:space="preserve"> מיגו הוא משום אנן סהדי וכ"ז שלא טען אביהן </w:t>
      </w:r>
      <w:proofErr w:type="spellStart"/>
      <w:r>
        <w:rPr>
          <w:rtl/>
        </w:rPr>
        <w:t>וליכא</w:t>
      </w:r>
      <w:proofErr w:type="spellEnd"/>
      <w:r>
        <w:rPr>
          <w:rtl/>
        </w:rPr>
        <w:t xml:space="preserve"> אנן סהדי גם אביהן אין לו דין נאמנות ע"כ לא שייך לומר שהיתומים יש לה </w:t>
      </w:r>
      <w:proofErr w:type="spellStart"/>
      <w:r>
        <w:rPr>
          <w:rtl/>
        </w:rPr>
        <w:t>כח</w:t>
      </w:r>
      <w:proofErr w:type="spellEnd"/>
      <w:r>
        <w:rPr>
          <w:rtl/>
        </w:rPr>
        <w:t xml:space="preserve"> הנאמנות של אביהן כנ"ל [אלא </w:t>
      </w:r>
      <w:proofErr w:type="spellStart"/>
      <w:r>
        <w:rPr>
          <w:rtl/>
        </w:rPr>
        <w:t>דקשה</w:t>
      </w:r>
      <w:proofErr w:type="spellEnd"/>
      <w:r>
        <w:rPr>
          <w:rtl/>
        </w:rPr>
        <w:t xml:space="preserve"> </w:t>
      </w:r>
      <w:proofErr w:type="spellStart"/>
      <w:r>
        <w:rPr>
          <w:rtl/>
        </w:rPr>
        <w:t>דא"כ</w:t>
      </w:r>
      <w:proofErr w:type="spellEnd"/>
      <w:r>
        <w:rPr>
          <w:rtl/>
        </w:rPr>
        <w:t xml:space="preserve"> אפילו אם טענינן להו נאנסו ג"כ לא נטעון להם החזרתי דגבי יתמי לא שייך לומר מ"ל לשקר כנ"ל ולזה העירני בני יחי'].</w:t>
      </w:r>
    </w:p>
    <w:p w14:paraId="4EF1B233" w14:textId="77777777" w:rsidR="00F25EAB" w:rsidRDefault="00F25EAB" w:rsidP="00F25EAB">
      <w:pPr>
        <w:jc w:val="both"/>
        <w:rPr>
          <w:rtl/>
        </w:rPr>
      </w:pPr>
      <w:r>
        <w:rPr>
          <w:rtl/>
        </w:rPr>
        <w:t xml:space="preserve">ז) ויש לפרש עוד דברי הרמב"ן אפילו אם נאמר </w:t>
      </w:r>
      <w:proofErr w:type="spellStart"/>
      <w:r>
        <w:rPr>
          <w:rtl/>
        </w:rPr>
        <w:t>דמיגו</w:t>
      </w:r>
      <w:proofErr w:type="spellEnd"/>
      <w:r>
        <w:rPr>
          <w:rtl/>
        </w:rPr>
        <w:t xml:space="preserve"> הוא מטעם נאמנות של הטענה האחרת </w:t>
      </w:r>
      <w:proofErr w:type="spellStart"/>
      <w:r>
        <w:rPr>
          <w:rtl/>
        </w:rPr>
        <w:t>דבפ</w:t>
      </w:r>
      <w:proofErr w:type="spellEnd"/>
      <w:r>
        <w:rPr>
          <w:rtl/>
        </w:rPr>
        <w:t xml:space="preserve">' הכותב תנן מנכסים משועבדים ומנכסי יתומים לא יפרע אלא בשבועה </w:t>
      </w:r>
      <w:proofErr w:type="spellStart"/>
      <w:r>
        <w:rPr>
          <w:rtl/>
        </w:rPr>
        <w:t>ופרש"י</w:t>
      </w:r>
      <w:proofErr w:type="spellEnd"/>
      <w:r>
        <w:rPr>
          <w:rtl/>
        </w:rPr>
        <w:t xml:space="preserve"> הטעם </w:t>
      </w:r>
      <w:proofErr w:type="spellStart"/>
      <w:r>
        <w:rPr>
          <w:rtl/>
        </w:rPr>
        <w:t>דטענינן</w:t>
      </w:r>
      <w:proofErr w:type="spellEnd"/>
      <w:r>
        <w:rPr>
          <w:rtl/>
        </w:rPr>
        <w:t xml:space="preserve"> ליתמי ולקוחות </w:t>
      </w:r>
      <w:proofErr w:type="spellStart"/>
      <w:r>
        <w:rPr>
          <w:rtl/>
        </w:rPr>
        <w:t>דאילו</w:t>
      </w:r>
      <w:proofErr w:type="spellEnd"/>
      <w:r>
        <w:rPr>
          <w:rtl/>
        </w:rPr>
        <w:t xml:space="preserve"> הי' בפנינו יכול לומר </w:t>
      </w:r>
      <w:proofErr w:type="spellStart"/>
      <w:r>
        <w:rPr>
          <w:rtl/>
        </w:rPr>
        <w:t>אישתבע</w:t>
      </w:r>
      <w:proofErr w:type="spellEnd"/>
      <w:r>
        <w:rPr>
          <w:rtl/>
        </w:rPr>
        <w:t xml:space="preserve"> לי דלא פרעתיך </w:t>
      </w:r>
      <w:proofErr w:type="spellStart"/>
      <w:r>
        <w:rPr>
          <w:rtl/>
        </w:rPr>
        <w:t>ובתוס</w:t>
      </w:r>
      <w:proofErr w:type="spellEnd"/>
      <w:r>
        <w:rPr>
          <w:rtl/>
        </w:rPr>
        <w:t xml:space="preserve">' שבועות דף מ"א ד"ה וכי מה בין זה וז"ל נראה </w:t>
      </w:r>
      <w:proofErr w:type="spellStart"/>
      <w:r>
        <w:rPr>
          <w:rtl/>
        </w:rPr>
        <w:t>דטעמא</w:t>
      </w:r>
      <w:proofErr w:type="spellEnd"/>
      <w:r>
        <w:rPr>
          <w:rtl/>
        </w:rPr>
        <w:t xml:space="preserve"> לאו משום הכי הוא </w:t>
      </w:r>
      <w:proofErr w:type="spellStart"/>
      <w:r>
        <w:rPr>
          <w:rtl/>
        </w:rPr>
        <w:t>דאפילו</w:t>
      </w:r>
      <w:proofErr w:type="spellEnd"/>
      <w:r>
        <w:rPr>
          <w:rtl/>
        </w:rPr>
        <w:t xml:space="preserve"> לא מצי אבוהון טעין טענינן ליתמי </w:t>
      </w:r>
      <w:proofErr w:type="spellStart"/>
      <w:r>
        <w:rPr>
          <w:rtl/>
        </w:rPr>
        <w:t>דבפ</w:t>
      </w:r>
      <w:proofErr w:type="spellEnd"/>
      <w:r>
        <w:rPr>
          <w:rtl/>
        </w:rPr>
        <w:t xml:space="preserve">' הכותב אמרינן כתב לאשתו נקי נדר נקי שבועה לא תפרע מן היתומים אלא בשבועה אלמא עבוד רבנן </w:t>
      </w:r>
      <w:proofErr w:type="spellStart"/>
      <w:r>
        <w:rPr>
          <w:rtl/>
        </w:rPr>
        <w:t>תקנתא</w:t>
      </w:r>
      <w:proofErr w:type="spellEnd"/>
      <w:r>
        <w:rPr>
          <w:rtl/>
        </w:rPr>
        <w:t xml:space="preserve"> ליתמי אפילו במקום שאין האב יכול להשביע עכ"ל והיינו דס"ל לתוס' </w:t>
      </w:r>
      <w:proofErr w:type="spellStart"/>
      <w:r>
        <w:rPr>
          <w:rtl/>
        </w:rPr>
        <w:t>דכח</w:t>
      </w:r>
      <w:proofErr w:type="spellEnd"/>
      <w:r>
        <w:rPr>
          <w:rtl/>
        </w:rPr>
        <w:t xml:space="preserve"> היתומים בטענתן הוא בתולדה </w:t>
      </w:r>
      <w:proofErr w:type="spellStart"/>
      <w:r>
        <w:rPr>
          <w:rtl/>
        </w:rPr>
        <w:t>מכח</w:t>
      </w:r>
      <w:proofErr w:type="spellEnd"/>
      <w:r>
        <w:rPr>
          <w:rtl/>
        </w:rPr>
        <w:t xml:space="preserve"> האב ודוגמא לדבר כעין ירושה וכיון שהאב מחל על זכות טענתו אין להם מה </w:t>
      </w:r>
      <w:proofErr w:type="spellStart"/>
      <w:r>
        <w:rPr>
          <w:rtl/>
        </w:rPr>
        <w:t>לירש</w:t>
      </w:r>
      <w:proofErr w:type="spellEnd"/>
      <w:r>
        <w:rPr>
          <w:rtl/>
        </w:rPr>
        <w:t xml:space="preserve"> וע"כ לא שייך בזה טענינן ליתמי ובדעת רש"י נראה </w:t>
      </w:r>
      <w:proofErr w:type="spellStart"/>
      <w:r>
        <w:rPr>
          <w:rtl/>
        </w:rPr>
        <w:t>דכח</w:t>
      </w:r>
      <w:proofErr w:type="spellEnd"/>
      <w:r>
        <w:rPr>
          <w:rtl/>
        </w:rPr>
        <w:t xml:space="preserve"> היתומים אינו בתולדה </w:t>
      </w:r>
      <w:proofErr w:type="spellStart"/>
      <w:r>
        <w:rPr>
          <w:rtl/>
        </w:rPr>
        <w:t>מכח</w:t>
      </w:r>
      <w:proofErr w:type="spellEnd"/>
      <w:r>
        <w:rPr>
          <w:rtl/>
        </w:rPr>
        <w:t xml:space="preserve"> האב אלא שהיתומים יש להן </w:t>
      </w:r>
      <w:proofErr w:type="spellStart"/>
      <w:r>
        <w:rPr>
          <w:rtl/>
        </w:rPr>
        <w:t>כח</w:t>
      </w:r>
      <w:proofErr w:type="spellEnd"/>
      <w:r>
        <w:rPr>
          <w:rtl/>
        </w:rPr>
        <w:t xml:space="preserve"> טענה מצד עצמן כמו האב וכיון שאילו לא מחל האב היה יכול להשביעו ולגבי יתומים הרי ליכא מחילה וע"כ שייך טענינן ליתמי.</w:t>
      </w:r>
    </w:p>
    <w:p w14:paraId="294E2718" w14:textId="77777777" w:rsidR="00F25EAB" w:rsidRDefault="00F25EAB" w:rsidP="00F25EAB">
      <w:pPr>
        <w:jc w:val="both"/>
        <w:rPr>
          <w:rtl/>
        </w:rPr>
      </w:pPr>
      <w:r>
        <w:rPr>
          <w:rtl/>
        </w:rPr>
        <w:t xml:space="preserve">ח) </w:t>
      </w:r>
      <w:proofErr w:type="spellStart"/>
      <w:r>
        <w:rPr>
          <w:rtl/>
        </w:rPr>
        <w:t>ולפי"ז</w:t>
      </w:r>
      <w:proofErr w:type="spellEnd"/>
      <w:r>
        <w:rPr>
          <w:rtl/>
        </w:rPr>
        <w:t xml:space="preserve"> היכא שנאמנות האב היה רק מטעם מיגו ולגבי יתומים ליכא מיגו תלוי ג"כ במחלוקת רש"י ותוס' </w:t>
      </w:r>
      <w:proofErr w:type="spellStart"/>
      <w:r>
        <w:rPr>
          <w:rtl/>
        </w:rPr>
        <w:t>דלדעת</w:t>
      </w:r>
      <w:proofErr w:type="spellEnd"/>
      <w:r>
        <w:rPr>
          <w:rtl/>
        </w:rPr>
        <w:t xml:space="preserve"> תוס' </w:t>
      </w:r>
      <w:proofErr w:type="spellStart"/>
      <w:r>
        <w:rPr>
          <w:rtl/>
        </w:rPr>
        <w:t>דכח</w:t>
      </w:r>
      <w:proofErr w:type="spellEnd"/>
      <w:r>
        <w:rPr>
          <w:rtl/>
        </w:rPr>
        <w:t xml:space="preserve"> היתומים הוא בתולדה </w:t>
      </w:r>
      <w:proofErr w:type="spellStart"/>
      <w:r>
        <w:rPr>
          <w:rtl/>
        </w:rPr>
        <w:t>מכח</w:t>
      </w:r>
      <w:proofErr w:type="spellEnd"/>
      <w:r>
        <w:rPr>
          <w:rtl/>
        </w:rPr>
        <w:t xml:space="preserve"> האב שפיר יש לומר גם בכה"ג טענינן ליתמי </w:t>
      </w:r>
      <w:proofErr w:type="spellStart"/>
      <w:r>
        <w:rPr>
          <w:rtl/>
        </w:rPr>
        <w:t>דמכל</w:t>
      </w:r>
      <w:proofErr w:type="spellEnd"/>
      <w:r>
        <w:rPr>
          <w:rtl/>
        </w:rPr>
        <w:t xml:space="preserve"> מקום כיון </w:t>
      </w:r>
      <w:proofErr w:type="spellStart"/>
      <w:r>
        <w:rPr>
          <w:rtl/>
        </w:rPr>
        <w:t>דהאב</w:t>
      </w:r>
      <w:proofErr w:type="spellEnd"/>
      <w:r>
        <w:rPr>
          <w:rtl/>
        </w:rPr>
        <w:t xml:space="preserve"> יש לו </w:t>
      </w:r>
      <w:proofErr w:type="spellStart"/>
      <w:r>
        <w:rPr>
          <w:rtl/>
        </w:rPr>
        <w:t>כח</w:t>
      </w:r>
      <w:proofErr w:type="spellEnd"/>
      <w:r>
        <w:rPr>
          <w:rtl/>
        </w:rPr>
        <w:t xml:space="preserve"> לטעון מאיזה טעם שיהיה הרי הוא מוריש </w:t>
      </w:r>
      <w:proofErr w:type="spellStart"/>
      <w:r>
        <w:rPr>
          <w:rtl/>
        </w:rPr>
        <w:t>כחו</w:t>
      </w:r>
      <w:proofErr w:type="spellEnd"/>
      <w:r>
        <w:rPr>
          <w:rtl/>
        </w:rPr>
        <w:t xml:space="preserve"> לבניו אבל לדעת רש"י דאין כחן בתולדה </w:t>
      </w:r>
      <w:proofErr w:type="spellStart"/>
      <w:r>
        <w:rPr>
          <w:rtl/>
        </w:rPr>
        <w:t>מכח</w:t>
      </w:r>
      <w:proofErr w:type="spellEnd"/>
      <w:r>
        <w:rPr>
          <w:rtl/>
        </w:rPr>
        <w:t xml:space="preserve"> האב אלא שיש להן מצד עצמן אותו </w:t>
      </w:r>
      <w:proofErr w:type="spellStart"/>
      <w:r>
        <w:rPr>
          <w:rtl/>
        </w:rPr>
        <w:t>הכח</w:t>
      </w:r>
      <w:proofErr w:type="spellEnd"/>
      <w:r>
        <w:rPr>
          <w:rtl/>
        </w:rPr>
        <w:t xml:space="preserve"> כמו </w:t>
      </w:r>
      <w:proofErr w:type="spellStart"/>
      <w:r>
        <w:rPr>
          <w:rtl/>
        </w:rPr>
        <w:t>להאב</w:t>
      </w:r>
      <w:proofErr w:type="spellEnd"/>
      <w:r>
        <w:rPr>
          <w:rtl/>
        </w:rPr>
        <w:t xml:space="preserve"> אבל לא עדיפי מאביהן ואילו לא היה לאביהן מיגו לא היה נאמן ולגבי יתמי הרי ליכא מיגו וא"כ אפשר שהרמב"ן סובר כדעת רש"י.</w:t>
      </w:r>
    </w:p>
    <w:p w14:paraId="363E9205" w14:textId="77777777" w:rsidR="00F25EAB" w:rsidRDefault="00F25EAB" w:rsidP="00F25EAB">
      <w:pPr>
        <w:jc w:val="both"/>
        <w:rPr>
          <w:rtl/>
        </w:rPr>
      </w:pPr>
      <w:r>
        <w:rPr>
          <w:rtl/>
        </w:rPr>
        <w:t xml:space="preserve">ט) </w:t>
      </w:r>
      <w:proofErr w:type="spellStart"/>
      <w:r>
        <w:rPr>
          <w:rtl/>
        </w:rPr>
        <w:t>ובפ"ק</w:t>
      </w:r>
      <w:proofErr w:type="spellEnd"/>
      <w:r>
        <w:rPr>
          <w:rtl/>
        </w:rPr>
        <w:t xml:space="preserve"> </w:t>
      </w:r>
      <w:proofErr w:type="spellStart"/>
      <w:r>
        <w:rPr>
          <w:rtl/>
        </w:rPr>
        <w:t>דב"מ</w:t>
      </w:r>
      <w:proofErr w:type="spellEnd"/>
      <w:r>
        <w:rPr>
          <w:rtl/>
        </w:rPr>
        <w:t xml:space="preserve"> תנן מצא </w:t>
      </w:r>
      <w:proofErr w:type="spellStart"/>
      <w:r>
        <w:rPr>
          <w:rtl/>
        </w:rPr>
        <w:t>שט"ח</w:t>
      </w:r>
      <w:proofErr w:type="spellEnd"/>
      <w:r>
        <w:rPr>
          <w:rtl/>
        </w:rPr>
        <w:t xml:space="preserve"> אם יש בהן אחריות נכסים לא יחזיר ובגמ' שם </w:t>
      </w:r>
      <w:proofErr w:type="spellStart"/>
      <w:r>
        <w:rPr>
          <w:rtl/>
        </w:rPr>
        <w:t>ה"ד</w:t>
      </w:r>
      <w:proofErr w:type="spellEnd"/>
      <w:r>
        <w:rPr>
          <w:rtl/>
        </w:rPr>
        <w:t xml:space="preserve"> אי חייב מודה כי יש בהן אחריות נכסים </w:t>
      </w:r>
      <w:proofErr w:type="spellStart"/>
      <w:r>
        <w:rPr>
          <w:rtl/>
        </w:rPr>
        <w:t>אמאי</w:t>
      </w:r>
      <w:proofErr w:type="spellEnd"/>
      <w:r>
        <w:rPr>
          <w:rtl/>
        </w:rPr>
        <w:t xml:space="preserve"> לא יחזיר והיינו משום </w:t>
      </w:r>
      <w:proofErr w:type="spellStart"/>
      <w:r>
        <w:rPr>
          <w:rtl/>
        </w:rPr>
        <w:t>דס"ד</w:t>
      </w:r>
      <w:proofErr w:type="spellEnd"/>
      <w:r>
        <w:rPr>
          <w:rtl/>
        </w:rPr>
        <w:t xml:space="preserve"> דלא חיישינן </w:t>
      </w:r>
      <w:proofErr w:type="spellStart"/>
      <w:r>
        <w:rPr>
          <w:rtl/>
        </w:rPr>
        <w:t>לקנוניא</w:t>
      </w:r>
      <w:proofErr w:type="spellEnd"/>
      <w:r>
        <w:rPr>
          <w:rtl/>
        </w:rPr>
        <w:t xml:space="preserve"> וקשה </w:t>
      </w:r>
      <w:proofErr w:type="spellStart"/>
      <w:r>
        <w:rPr>
          <w:rtl/>
        </w:rPr>
        <w:t>דנהי</w:t>
      </w:r>
      <w:proofErr w:type="spellEnd"/>
      <w:r>
        <w:rPr>
          <w:rtl/>
        </w:rPr>
        <w:t xml:space="preserve"> נמי דלא חיישינן </w:t>
      </w:r>
      <w:proofErr w:type="spellStart"/>
      <w:r>
        <w:rPr>
          <w:rtl/>
        </w:rPr>
        <w:t>לקנוניא</w:t>
      </w:r>
      <w:proofErr w:type="spellEnd"/>
      <w:r>
        <w:rPr>
          <w:rtl/>
        </w:rPr>
        <w:t xml:space="preserve"> מ"מ איזה </w:t>
      </w:r>
      <w:proofErr w:type="spellStart"/>
      <w:r>
        <w:rPr>
          <w:rtl/>
        </w:rPr>
        <w:t>כח</w:t>
      </w:r>
      <w:proofErr w:type="spellEnd"/>
      <w:r>
        <w:rPr>
          <w:rtl/>
        </w:rPr>
        <w:t xml:space="preserve"> נאמנות יש </w:t>
      </w:r>
      <w:proofErr w:type="spellStart"/>
      <w:r>
        <w:rPr>
          <w:rtl/>
        </w:rPr>
        <w:t>ללוה</w:t>
      </w:r>
      <w:proofErr w:type="spellEnd"/>
      <w:r>
        <w:rPr>
          <w:rtl/>
        </w:rPr>
        <w:t xml:space="preserve"> על הלוקח ולמה לא יוכל הלוקח לטעון שמא פרוע הוא וצ"ל </w:t>
      </w:r>
      <w:proofErr w:type="spellStart"/>
      <w:r>
        <w:rPr>
          <w:rtl/>
        </w:rPr>
        <w:t>דבאמת</w:t>
      </w:r>
      <w:proofErr w:type="spellEnd"/>
      <w:r>
        <w:rPr>
          <w:rtl/>
        </w:rPr>
        <w:t xml:space="preserve"> לגבי הלוקח הו"ל כאיני יודע אם פרעתיך </w:t>
      </w:r>
      <w:proofErr w:type="spellStart"/>
      <w:r>
        <w:rPr>
          <w:rtl/>
        </w:rPr>
        <w:t>דחייב</w:t>
      </w:r>
      <w:proofErr w:type="spellEnd"/>
      <w:r>
        <w:rPr>
          <w:rtl/>
        </w:rPr>
        <w:t xml:space="preserve"> ואף דלא הו"ל למידע מ"מ כיון דאין כאן </w:t>
      </w:r>
      <w:proofErr w:type="spellStart"/>
      <w:r>
        <w:rPr>
          <w:rtl/>
        </w:rPr>
        <w:t>ריעותא</w:t>
      </w:r>
      <w:proofErr w:type="spellEnd"/>
      <w:r>
        <w:rPr>
          <w:rtl/>
        </w:rPr>
        <w:t xml:space="preserve"> ואין שור שחוט לפניך גם בכה"ג חייב [ויש ראיות לזה ואכמ"ל] והא </w:t>
      </w:r>
      <w:proofErr w:type="spellStart"/>
      <w:r>
        <w:rPr>
          <w:rtl/>
        </w:rPr>
        <w:t>דלוקח</w:t>
      </w:r>
      <w:proofErr w:type="spellEnd"/>
      <w:r>
        <w:rPr>
          <w:rtl/>
        </w:rPr>
        <w:t xml:space="preserve"> פטור </w:t>
      </w:r>
      <w:proofErr w:type="spellStart"/>
      <w:r>
        <w:rPr>
          <w:rtl/>
        </w:rPr>
        <w:t>ה"ט</w:t>
      </w:r>
      <w:proofErr w:type="spellEnd"/>
      <w:r>
        <w:rPr>
          <w:rtl/>
        </w:rPr>
        <w:t xml:space="preserve"> משום </w:t>
      </w:r>
      <w:proofErr w:type="spellStart"/>
      <w:r>
        <w:rPr>
          <w:rtl/>
        </w:rPr>
        <w:t>דטענינן</w:t>
      </w:r>
      <w:proofErr w:type="spellEnd"/>
      <w:r>
        <w:rPr>
          <w:rtl/>
        </w:rPr>
        <w:t xml:space="preserve"> ללקוחות וזה הוי כטענת ברי כמ"ש הרא"ש רפ"ב </w:t>
      </w:r>
      <w:proofErr w:type="spellStart"/>
      <w:r>
        <w:rPr>
          <w:rtl/>
        </w:rPr>
        <w:t>דכתובות</w:t>
      </w:r>
      <w:proofErr w:type="spellEnd"/>
      <w:r>
        <w:rPr>
          <w:rtl/>
        </w:rPr>
        <w:t xml:space="preserve"> וכיון </w:t>
      </w:r>
      <w:proofErr w:type="spellStart"/>
      <w:r>
        <w:rPr>
          <w:rtl/>
        </w:rPr>
        <w:t>שהלוה</w:t>
      </w:r>
      <w:proofErr w:type="spellEnd"/>
      <w:r>
        <w:rPr>
          <w:rtl/>
        </w:rPr>
        <w:t xml:space="preserve"> הודה ואינו יכול לחזור בו תו לא שייך לומר טענינן ללקוחות </w:t>
      </w:r>
      <w:proofErr w:type="spellStart"/>
      <w:r>
        <w:rPr>
          <w:rtl/>
        </w:rPr>
        <w:t>דכח</w:t>
      </w:r>
      <w:proofErr w:type="spellEnd"/>
      <w:r>
        <w:rPr>
          <w:rtl/>
        </w:rPr>
        <w:t xml:space="preserve"> טענת הלקוחות הוא </w:t>
      </w:r>
      <w:proofErr w:type="spellStart"/>
      <w:r>
        <w:rPr>
          <w:rtl/>
        </w:rPr>
        <w:t>מכח</w:t>
      </w:r>
      <w:proofErr w:type="spellEnd"/>
      <w:r>
        <w:rPr>
          <w:rtl/>
        </w:rPr>
        <w:t xml:space="preserve"> </w:t>
      </w:r>
      <w:proofErr w:type="spellStart"/>
      <w:r>
        <w:rPr>
          <w:rtl/>
        </w:rPr>
        <w:t>הלוה</w:t>
      </w:r>
      <w:proofErr w:type="spellEnd"/>
      <w:r>
        <w:rPr>
          <w:rtl/>
        </w:rPr>
        <w:t>.</w:t>
      </w:r>
    </w:p>
    <w:p w14:paraId="7A16385F" w14:textId="25C55271" w:rsidR="00F25EAB" w:rsidRDefault="00F25EAB" w:rsidP="00F25EAB">
      <w:pPr>
        <w:jc w:val="both"/>
        <w:rPr>
          <w:rtl/>
        </w:rPr>
      </w:pPr>
      <w:r>
        <w:rPr>
          <w:rtl/>
        </w:rPr>
        <w:t xml:space="preserve">י) אבל זהו ניחא לדעת תוס' אמנם לדעת רש"י </w:t>
      </w:r>
      <w:proofErr w:type="spellStart"/>
      <w:r>
        <w:rPr>
          <w:rtl/>
        </w:rPr>
        <w:t>דהלקוחות</w:t>
      </w:r>
      <w:proofErr w:type="spellEnd"/>
      <w:r>
        <w:rPr>
          <w:rtl/>
        </w:rPr>
        <w:t xml:space="preserve"> יש להן </w:t>
      </w:r>
      <w:proofErr w:type="spellStart"/>
      <w:r>
        <w:rPr>
          <w:rtl/>
        </w:rPr>
        <w:t>כח</w:t>
      </w:r>
      <w:proofErr w:type="spellEnd"/>
      <w:r>
        <w:rPr>
          <w:rtl/>
        </w:rPr>
        <w:t xml:space="preserve"> טענה מצד עצמן ואפילו היכא </w:t>
      </w:r>
      <w:proofErr w:type="spellStart"/>
      <w:r>
        <w:rPr>
          <w:rtl/>
        </w:rPr>
        <w:t>שהלוה</w:t>
      </w:r>
      <w:proofErr w:type="spellEnd"/>
      <w:r>
        <w:rPr>
          <w:rtl/>
        </w:rPr>
        <w:t xml:space="preserve"> כתב נקי שבועה מכל מקום מן הלקוחות לא יפרע אלא בשבועה משום </w:t>
      </w:r>
      <w:proofErr w:type="spellStart"/>
      <w:r>
        <w:rPr>
          <w:rtl/>
        </w:rPr>
        <w:t>דלגבי</w:t>
      </w:r>
      <w:proofErr w:type="spellEnd"/>
      <w:r>
        <w:rPr>
          <w:rtl/>
        </w:rPr>
        <w:t xml:space="preserve"> דידהו ליכא מחילה </w:t>
      </w:r>
      <w:proofErr w:type="spellStart"/>
      <w:r>
        <w:rPr>
          <w:rtl/>
        </w:rPr>
        <w:t>וה"נ</w:t>
      </w:r>
      <w:proofErr w:type="spellEnd"/>
      <w:r>
        <w:rPr>
          <w:rtl/>
        </w:rPr>
        <w:t xml:space="preserve"> אף </w:t>
      </w:r>
      <w:proofErr w:type="spellStart"/>
      <w:r>
        <w:rPr>
          <w:rtl/>
        </w:rPr>
        <w:t>דחייב</w:t>
      </w:r>
      <w:proofErr w:type="spellEnd"/>
      <w:r>
        <w:rPr>
          <w:rtl/>
        </w:rPr>
        <w:t xml:space="preserve"> מודה מ"מ כיון דלא מהניא הודאתו לגבי לקוחות </w:t>
      </w:r>
      <w:proofErr w:type="spellStart"/>
      <w:r>
        <w:rPr>
          <w:rtl/>
        </w:rPr>
        <w:t>אכתי</w:t>
      </w:r>
      <w:proofErr w:type="spellEnd"/>
      <w:r>
        <w:rPr>
          <w:rtl/>
        </w:rPr>
        <w:t xml:space="preserve"> נטעון ללקוחות פרוע וצ"ע ואפשר </w:t>
      </w:r>
      <w:proofErr w:type="spellStart"/>
      <w:r>
        <w:rPr>
          <w:rtl/>
        </w:rPr>
        <w:t>דרש"י</w:t>
      </w:r>
      <w:proofErr w:type="spellEnd"/>
      <w:r>
        <w:rPr>
          <w:rtl/>
        </w:rPr>
        <w:t xml:space="preserve"> יפרש כמו שפירש הריטב"א בשם </w:t>
      </w:r>
      <w:proofErr w:type="spellStart"/>
      <w:r>
        <w:rPr>
          <w:rtl/>
        </w:rPr>
        <w:t>י"מ</w:t>
      </w:r>
      <w:proofErr w:type="spellEnd"/>
      <w:r>
        <w:rPr>
          <w:rtl/>
        </w:rPr>
        <w:t xml:space="preserve"> הובא שם בשיטה מקובצת </w:t>
      </w:r>
      <w:proofErr w:type="spellStart"/>
      <w:r>
        <w:rPr>
          <w:rtl/>
        </w:rPr>
        <w:t>דקושית</w:t>
      </w:r>
      <w:proofErr w:type="spellEnd"/>
      <w:r>
        <w:rPr>
          <w:rtl/>
        </w:rPr>
        <w:t xml:space="preserve"> הגמרא היא </w:t>
      </w:r>
      <w:proofErr w:type="spellStart"/>
      <w:r>
        <w:rPr>
          <w:rtl/>
        </w:rPr>
        <w:t>לענין</w:t>
      </w:r>
      <w:proofErr w:type="spellEnd"/>
      <w:r>
        <w:rPr>
          <w:rtl/>
        </w:rPr>
        <w:t xml:space="preserve"> הלקוחות שלקחו אחר הודאתו ובזה ודאי נאמן הוא </w:t>
      </w:r>
      <w:proofErr w:type="spellStart"/>
      <w:r>
        <w:rPr>
          <w:rtl/>
        </w:rPr>
        <w:t>דבידו</w:t>
      </w:r>
      <w:proofErr w:type="spellEnd"/>
      <w:r>
        <w:rPr>
          <w:rtl/>
        </w:rPr>
        <w:t xml:space="preserve"> לחייב את עצמו עיין שם.</w:t>
      </w:r>
    </w:p>
    <w:p w14:paraId="60A44EFA" w14:textId="77777777" w:rsidR="0014467E" w:rsidRDefault="0014467E" w:rsidP="0014467E">
      <w:pPr>
        <w:jc w:val="both"/>
        <w:rPr>
          <w:rtl/>
        </w:rPr>
      </w:pPr>
    </w:p>
    <w:p w14:paraId="1A76BE1D" w14:textId="77777777" w:rsidR="0014467E" w:rsidRPr="004D5A16" w:rsidRDefault="0014467E" w:rsidP="0014467E">
      <w:pPr>
        <w:jc w:val="both"/>
        <w:rPr>
          <w:u w:val="single"/>
          <w:rtl/>
        </w:rPr>
      </w:pPr>
      <w:r w:rsidRPr="004D5A16">
        <w:rPr>
          <w:u w:val="single"/>
          <w:rtl/>
        </w:rPr>
        <w:t xml:space="preserve">קצות החושן סימן </w:t>
      </w:r>
      <w:proofErr w:type="spellStart"/>
      <w:r w:rsidRPr="004D5A16">
        <w:rPr>
          <w:u w:val="single"/>
          <w:rtl/>
        </w:rPr>
        <w:t>פב</w:t>
      </w:r>
      <w:proofErr w:type="spellEnd"/>
      <w:r w:rsidRPr="004D5A16">
        <w:rPr>
          <w:u w:val="single"/>
          <w:rtl/>
        </w:rPr>
        <w:t xml:space="preserve"> ס"ק ה</w:t>
      </w:r>
    </w:p>
    <w:p w14:paraId="1DF87B71" w14:textId="2F36A458" w:rsidR="0014467E" w:rsidRPr="008C24DE" w:rsidRDefault="0014467E" w:rsidP="0014467E">
      <w:pPr>
        <w:jc w:val="both"/>
        <w:rPr>
          <w:rtl/>
        </w:rPr>
      </w:pPr>
      <w:r>
        <w:rPr>
          <w:rFonts w:hint="cs"/>
          <w:rtl/>
        </w:rPr>
        <w:t xml:space="preserve">... </w:t>
      </w:r>
      <w:r>
        <w:rPr>
          <w:rtl/>
        </w:rPr>
        <w:t xml:space="preserve">מ"ש </w:t>
      </w:r>
      <w:proofErr w:type="spellStart"/>
      <w:r>
        <w:rPr>
          <w:rtl/>
        </w:rPr>
        <w:t>הט"ז</w:t>
      </w:r>
      <w:proofErr w:type="spellEnd"/>
      <w:r>
        <w:rPr>
          <w:rtl/>
        </w:rPr>
        <w:t xml:space="preserve"> בפשיטות </w:t>
      </w:r>
      <w:proofErr w:type="spellStart"/>
      <w:r>
        <w:rPr>
          <w:rtl/>
        </w:rPr>
        <w:t>דבשאר</w:t>
      </w:r>
      <w:proofErr w:type="spellEnd"/>
      <w:r>
        <w:rPr>
          <w:rtl/>
        </w:rPr>
        <w:t xml:space="preserve"> חוב אם נשתטה </w:t>
      </w:r>
      <w:proofErr w:type="spellStart"/>
      <w:r>
        <w:rPr>
          <w:rtl/>
        </w:rPr>
        <w:t>המלוה</w:t>
      </w:r>
      <w:proofErr w:type="spellEnd"/>
      <w:r>
        <w:rPr>
          <w:rtl/>
        </w:rPr>
        <w:t xml:space="preserve"> אינו יכול </w:t>
      </w:r>
      <w:proofErr w:type="spellStart"/>
      <w:r>
        <w:rPr>
          <w:rtl/>
        </w:rPr>
        <w:t>הלוה</w:t>
      </w:r>
      <w:proofErr w:type="spellEnd"/>
      <w:r>
        <w:rPr>
          <w:rtl/>
        </w:rPr>
        <w:t xml:space="preserve"> לומר </w:t>
      </w:r>
      <w:proofErr w:type="spellStart"/>
      <w:r>
        <w:rPr>
          <w:rtl/>
        </w:rPr>
        <w:t>בעינא</w:t>
      </w:r>
      <w:proofErr w:type="spellEnd"/>
      <w:r>
        <w:rPr>
          <w:rtl/>
        </w:rPr>
        <w:t xml:space="preserve"> שבועה יש להסתפק בו דאפשר כיון </w:t>
      </w:r>
      <w:proofErr w:type="spellStart"/>
      <w:r>
        <w:rPr>
          <w:rtl/>
        </w:rPr>
        <w:t>דהלוה</w:t>
      </w:r>
      <w:proofErr w:type="spellEnd"/>
      <w:r>
        <w:rPr>
          <w:rtl/>
        </w:rPr>
        <w:t xml:space="preserve"> טוען ברי פרעתי </w:t>
      </w:r>
      <w:proofErr w:type="spellStart"/>
      <w:r>
        <w:rPr>
          <w:rtl/>
        </w:rPr>
        <w:t>והמלוה</w:t>
      </w:r>
      <w:proofErr w:type="spellEnd"/>
      <w:r>
        <w:rPr>
          <w:rtl/>
        </w:rPr>
        <w:t xml:space="preserve"> שמא דאינו יודע לטעון ברי, א"כ הרי היא </w:t>
      </w:r>
      <w:proofErr w:type="spellStart"/>
      <w:r>
        <w:rPr>
          <w:rtl/>
        </w:rPr>
        <w:t>כההיא</w:t>
      </w:r>
      <w:proofErr w:type="spellEnd"/>
      <w:r>
        <w:rPr>
          <w:rtl/>
        </w:rPr>
        <w:t xml:space="preserve"> </w:t>
      </w:r>
      <w:proofErr w:type="spellStart"/>
      <w:r>
        <w:rPr>
          <w:rtl/>
        </w:rPr>
        <w:t>דסימן</w:t>
      </w:r>
      <w:proofErr w:type="spellEnd"/>
      <w:r>
        <w:rPr>
          <w:rtl/>
        </w:rPr>
        <w:t xml:space="preserve"> נ"ט </w:t>
      </w:r>
      <w:proofErr w:type="spellStart"/>
      <w:r>
        <w:rPr>
          <w:rtl/>
        </w:rPr>
        <w:t>לוה</w:t>
      </w:r>
      <w:proofErr w:type="spellEnd"/>
      <w:r>
        <w:rPr>
          <w:rtl/>
        </w:rPr>
        <w:t xml:space="preserve"> ברי </w:t>
      </w:r>
      <w:proofErr w:type="spellStart"/>
      <w:r>
        <w:rPr>
          <w:rtl/>
        </w:rPr>
        <w:t>ומלוה</w:t>
      </w:r>
      <w:proofErr w:type="spellEnd"/>
      <w:r>
        <w:rPr>
          <w:rtl/>
        </w:rPr>
        <w:t xml:space="preserve"> שמא </w:t>
      </w:r>
      <w:proofErr w:type="spellStart"/>
      <w:r>
        <w:rPr>
          <w:rtl/>
        </w:rPr>
        <w:t>המלוה</w:t>
      </w:r>
      <w:proofErr w:type="spellEnd"/>
      <w:r>
        <w:rPr>
          <w:rtl/>
        </w:rPr>
        <w:t xml:space="preserve"> מפסיד, אלא לפי מה שאמרו בפרק אלו נערות (כתובות) דף ל"ו (ע"א) גבי חרשת ושוטה דאין להם טענת בתולים </w:t>
      </w:r>
      <w:proofErr w:type="spellStart"/>
      <w:r>
        <w:rPr>
          <w:rtl/>
        </w:rPr>
        <w:t>ואוקמה</w:t>
      </w:r>
      <w:proofErr w:type="spellEnd"/>
      <w:r>
        <w:rPr>
          <w:rtl/>
        </w:rPr>
        <w:t xml:space="preserve"> כר"ג, ופריך </w:t>
      </w:r>
      <w:proofErr w:type="spellStart"/>
      <w:r>
        <w:rPr>
          <w:rtl/>
        </w:rPr>
        <w:t>אימר</w:t>
      </w:r>
      <w:proofErr w:type="spellEnd"/>
      <w:r>
        <w:rPr>
          <w:rtl/>
        </w:rPr>
        <w:t xml:space="preserve"> דאמר ר"ג היכא </w:t>
      </w:r>
      <w:proofErr w:type="spellStart"/>
      <w:r>
        <w:rPr>
          <w:rtl/>
        </w:rPr>
        <w:t>דקא</w:t>
      </w:r>
      <w:proofErr w:type="spellEnd"/>
      <w:r>
        <w:rPr>
          <w:rtl/>
        </w:rPr>
        <w:t xml:space="preserve"> טענה </w:t>
      </w:r>
      <w:proofErr w:type="spellStart"/>
      <w:r>
        <w:rPr>
          <w:rtl/>
        </w:rPr>
        <w:t>איהי</w:t>
      </w:r>
      <w:proofErr w:type="spellEnd"/>
      <w:r>
        <w:rPr>
          <w:rtl/>
        </w:rPr>
        <w:t xml:space="preserve"> וכו', אין כיון דאמר ר"ג </w:t>
      </w:r>
      <w:proofErr w:type="spellStart"/>
      <w:r>
        <w:rPr>
          <w:rtl/>
        </w:rPr>
        <w:t>מהימנא</w:t>
      </w:r>
      <w:proofErr w:type="spellEnd"/>
      <w:r>
        <w:rPr>
          <w:rtl/>
        </w:rPr>
        <w:t xml:space="preserve"> כגון זה פתח פיך לאלם, ואכתי צ"ע וע"ש </w:t>
      </w:r>
      <w:proofErr w:type="spellStart"/>
      <w:r>
        <w:rPr>
          <w:rtl/>
        </w:rPr>
        <w:t>בתוס</w:t>
      </w:r>
      <w:proofErr w:type="spellEnd"/>
      <w:r>
        <w:rPr>
          <w:rtl/>
        </w:rPr>
        <w:t xml:space="preserve">' ד"ה החרשת והשוטה. ויורשי </w:t>
      </w:r>
      <w:proofErr w:type="spellStart"/>
      <w:r>
        <w:rPr>
          <w:rtl/>
        </w:rPr>
        <w:t>המלוה</w:t>
      </w:r>
      <w:proofErr w:type="spellEnd"/>
      <w:r>
        <w:rPr>
          <w:rtl/>
        </w:rPr>
        <w:t xml:space="preserve"> </w:t>
      </w:r>
      <w:proofErr w:type="spellStart"/>
      <w:r>
        <w:rPr>
          <w:rtl/>
        </w:rPr>
        <w:t>דנוטלים</w:t>
      </w:r>
      <w:proofErr w:type="spellEnd"/>
      <w:r>
        <w:rPr>
          <w:rtl/>
        </w:rPr>
        <w:t xml:space="preserve"> בשטר (בסעיף ח'), היינו משום </w:t>
      </w:r>
      <w:proofErr w:type="spellStart"/>
      <w:r>
        <w:rPr>
          <w:rtl/>
        </w:rPr>
        <w:t>דבאים</w:t>
      </w:r>
      <w:proofErr w:type="spellEnd"/>
      <w:r>
        <w:rPr>
          <w:rtl/>
        </w:rPr>
        <w:t xml:space="preserve"> בטענת אביהם </w:t>
      </w:r>
      <w:proofErr w:type="spellStart"/>
      <w:r>
        <w:rPr>
          <w:rtl/>
        </w:rPr>
        <w:t>וטענינן</w:t>
      </w:r>
      <w:proofErr w:type="spellEnd"/>
      <w:r>
        <w:rPr>
          <w:rtl/>
        </w:rPr>
        <w:t xml:space="preserve"> להו </w:t>
      </w:r>
      <w:proofErr w:type="spellStart"/>
      <w:r>
        <w:rPr>
          <w:rtl/>
        </w:rPr>
        <w:t>טענתא</w:t>
      </w:r>
      <w:proofErr w:type="spellEnd"/>
      <w:r>
        <w:rPr>
          <w:rtl/>
        </w:rPr>
        <w:t xml:space="preserve"> </w:t>
      </w:r>
      <w:proofErr w:type="spellStart"/>
      <w:r>
        <w:rPr>
          <w:rtl/>
        </w:rPr>
        <w:t>דאביהן</w:t>
      </w:r>
      <w:proofErr w:type="spellEnd"/>
      <w:r>
        <w:rPr>
          <w:rtl/>
        </w:rPr>
        <w:t xml:space="preserve"> אבל </w:t>
      </w:r>
      <w:proofErr w:type="spellStart"/>
      <w:r>
        <w:rPr>
          <w:rtl/>
        </w:rPr>
        <w:t>לדידיה</w:t>
      </w:r>
      <w:proofErr w:type="spellEnd"/>
      <w:r>
        <w:rPr>
          <w:rtl/>
        </w:rPr>
        <w:t xml:space="preserve"> לא, ואפילו שמא גרוע דלא הו"ל למידע לא טענינן עבורו, גם </w:t>
      </w:r>
      <w:proofErr w:type="spellStart"/>
      <w:r>
        <w:rPr>
          <w:rtl/>
        </w:rPr>
        <w:t>מסוגיא</w:t>
      </w:r>
      <w:proofErr w:type="spellEnd"/>
      <w:r>
        <w:rPr>
          <w:rtl/>
        </w:rPr>
        <w:t xml:space="preserve"> </w:t>
      </w:r>
      <w:proofErr w:type="spellStart"/>
      <w:r>
        <w:rPr>
          <w:rtl/>
        </w:rPr>
        <w:t>דחרשת</w:t>
      </w:r>
      <w:proofErr w:type="spellEnd"/>
      <w:r>
        <w:rPr>
          <w:rtl/>
        </w:rPr>
        <w:t xml:space="preserve"> שם לאו ראיה לפי מ"ש תוס' שם ע"ש.</w:t>
      </w:r>
      <w:r>
        <w:rPr>
          <w:rFonts w:hint="cs"/>
          <w:rtl/>
        </w:rPr>
        <w:t>..</w:t>
      </w:r>
    </w:p>
    <w:sectPr w:rsidR="0014467E" w:rsidRPr="008C24DE" w:rsidSect="00C81822">
      <w:footerReference w:type="default" r:id="rId8"/>
      <w:type w:val="continuous"/>
      <w:pgSz w:w="11906" w:h="16838" w:code="9"/>
      <w:pgMar w:top="864" w:right="1296" w:bottom="864" w:left="1296"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0C26" w14:textId="77777777" w:rsidR="000846C8" w:rsidRDefault="000846C8">
      <w:r>
        <w:separator/>
      </w:r>
    </w:p>
  </w:endnote>
  <w:endnote w:type="continuationSeparator" w:id="0">
    <w:p w14:paraId="6764B7F6" w14:textId="77777777" w:rsidR="000846C8" w:rsidRDefault="0008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61EE" w14:textId="77777777" w:rsidR="000846C8" w:rsidRDefault="000846C8">
      <w:r>
        <w:separator/>
      </w:r>
    </w:p>
  </w:footnote>
  <w:footnote w:type="continuationSeparator" w:id="0">
    <w:p w14:paraId="0F224D23" w14:textId="77777777" w:rsidR="000846C8" w:rsidRDefault="0008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587"/>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34C0"/>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122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2022-02-25T10:05:00Z</dcterms:created>
  <dcterms:modified xsi:type="dcterms:W3CDTF">2022-02-26T21:19:00Z</dcterms:modified>
</cp:coreProperties>
</file>