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6EA9B9B1" w:rsidR="00746C02" w:rsidRPr="0097220D" w:rsidRDefault="00D036C2" w:rsidP="00087562">
      <w:pPr>
        <w:spacing w:after="120"/>
        <w:jc w:val="center"/>
        <w:rPr>
          <w:u w:val="single"/>
          <w:lang w:val="en-GB"/>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A34C1D">
        <w:rPr>
          <w:u w:val="single"/>
        </w:rPr>
        <w:t>10</w:t>
      </w:r>
    </w:p>
    <w:p w14:paraId="38E627E5" w14:textId="77777777" w:rsidR="00DC49EA" w:rsidRDefault="00DC49EA" w:rsidP="00DC49EA">
      <w:pPr>
        <w:spacing w:after="120"/>
        <w:jc w:val="both"/>
      </w:pPr>
    </w:p>
    <w:p w14:paraId="2F3FF177" w14:textId="77777777" w:rsidR="00A34C1D" w:rsidRDefault="00951FCC" w:rsidP="00A34C1D">
      <w:pPr>
        <w:spacing w:after="120"/>
        <w:jc w:val="both"/>
        <w:rPr>
          <w:rtl/>
        </w:rPr>
      </w:pPr>
      <w:r>
        <w:rPr>
          <w:rFonts w:hint="cs"/>
          <w:rtl/>
        </w:rPr>
        <w:t xml:space="preserve">(1) </w:t>
      </w:r>
      <w:r w:rsidR="00D74E58">
        <w:rPr>
          <w:rFonts w:hint="cs"/>
          <w:rtl/>
        </w:rPr>
        <w:t>גמרא</w:t>
      </w:r>
      <w:r w:rsidR="00A34C1D">
        <w:rPr>
          <w:rFonts w:hint="cs"/>
          <w:rtl/>
        </w:rPr>
        <w:t xml:space="preserve"> עד</w:t>
      </w:r>
      <w:r w:rsidR="00D74E58">
        <w:rPr>
          <w:rFonts w:hint="cs"/>
          <w:rtl/>
        </w:rPr>
        <w:t xml:space="preserve"> דף ד. "לגובא דארייוותא", רש"י, תוס'</w:t>
      </w:r>
    </w:p>
    <w:p w14:paraId="0C8B12E2" w14:textId="1F4EDB4E" w:rsidR="00D74E58" w:rsidRDefault="00842B77" w:rsidP="00A34C1D">
      <w:pPr>
        <w:spacing w:after="120"/>
        <w:jc w:val="both"/>
        <w:rPr>
          <w:rtl/>
        </w:rPr>
      </w:pPr>
      <w:r>
        <w:rPr>
          <w:rFonts w:hint="cs"/>
          <w:rtl/>
        </w:rPr>
        <w:t>יד רמ"ה אות לה</w:t>
      </w:r>
      <w:r w:rsidR="00A34C1D">
        <w:rPr>
          <w:rFonts w:hint="cs"/>
          <w:rtl/>
        </w:rPr>
        <w:t>, קובץ שעורים אות כג</w:t>
      </w:r>
    </w:p>
    <w:p w14:paraId="3372C819" w14:textId="25D5F6A9" w:rsidR="00842B77" w:rsidRDefault="00842B77" w:rsidP="00842B77">
      <w:pPr>
        <w:spacing w:after="120"/>
        <w:jc w:val="both"/>
        <w:rPr>
          <w:rtl/>
        </w:rPr>
      </w:pPr>
      <w:r>
        <w:rPr>
          <w:rFonts w:hint="cs"/>
          <w:rtl/>
        </w:rPr>
        <w:t>יד רמ"ה אות לו, מאירי ד"ה כבר ידעת בהרבה עברות, רמב"ם הל</w:t>
      </w:r>
      <w:r w:rsidR="00AC2AA6">
        <w:rPr>
          <w:rFonts w:hint="cs"/>
          <w:rtl/>
        </w:rPr>
        <w:t>'</w:t>
      </w:r>
      <w:r>
        <w:rPr>
          <w:rFonts w:hint="cs"/>
          <w:rtl/>
        </w:rPr>
        <w:t xml:space="preserve"> רוצח יב:טו, [מהר"ל חידושי אגדות כאן ד"ה מפני מה נענש דניאל, קובץ שעורים אות כד]</w:t>
      </w:r>
    </w:p>
    <w:p w14:paraId="5E3A7B97" w14:textId="62AF6222" w:rsidR="004307C6" w:rsidRDefault="004307C6" w:rsidP="00FC161B">
      <w:pPr>
        <w:spacing w:after="120"/>
        <w:jc w:val="both"/>
        <w:rPr>
          <w:rtl/>
        </w:rPr>
      </w:pPr>
    </w:p>
    <w:p w14:paraId="01C904BE" w14:textId="6EF9D10B" w:rsidR="00D7087D" w:rsidRDefault="00D7087D" w:rsidP="00D7087D">
      <w:pPr>
        <w:spacing w:after="120"/>
        <w:jc w:val="both"/>
        <w:rPr>
          <w:rtl/>
        </w:rPr>
      </w:pPr>
      <w:r>
        <w:rPr>
          <w:rFonts w:hint="cs"/>
          <w:rtl/>
        </w:rPr>
        <w:t xml:space="preserve">(2) גמרא </w:t>
      </w:r>
      <w:r w:rsidR="004429D3">
        <w:rPr>
          <w:rFonts w:hint="cs"/>
          <w:rtl/>
        </w:rPr>
        <w:t xml:space="preserve">עד </w:t>
      </w:r>
      <w:r>
        <w:rPr>
          <w:rFonts w:hint="cs"/>
          <w:rtl/>
        </w:rPr>
        <w:t>דף ד. "בהוצא ודפנא", רש"י</w:t>
      </w:r>
    </w:p>
    <w:p w14:paraId="000B981A" w14:textId="783F7ACE" w:rsidR="00BB64DC" w:rsidRDefault="00BB64DC" w:rsidP="00BB64DC">
      <w:pPr>
        <w:spacing w:after="120"/>
        <w:jc w:val="both"/>
        <w:rPr>
          <w:rtl/>
        </w:rPr>
      </w:pPr>
      <w:r>
        <w:rPr>
          <w:rFonts w:hint="cs"/>
          <w:rtl/>
        </w:rPr>
        <w:t>תוס' ב. ד"ה בגויל, [רמב"ן שם ד"ה מקום שנהגו לבנות, רא"ש סימן א עד "ואין לשנותו", רא"ש סימן ה עד "</w:t>
      </w:r>
      <w:r w:rsidRPr="00BB64DC">
        <w:rPr>
          <w:rtl/>
        </w:rPr>
        <w:t>לעשות בהוצא ודפנא</w:t>
      </w:r>
      <w:r>
        <w:rPr>
          <w:rFonts w:hint="cs"/>
          <w:rtl/>
        </w:rPr>
        <w:t>", הגה"א שם]</w:t>
      </w:r>
    </w:p>
    <w:p w14:paraId="7D548BF6" w14:textId="39F4D6CC" w:rsidR="00D7087D" w:rsidRDefault="00BB64DC" w:rsidP="00FC161B">
      <w:pPr>
        <w:spacing w:after="120"/>
        <w:jc w:val="both"/>
        <w:rPr>
          <w:rtl/>
        </w:rPr>
      </w:pPr>
      <w:r>
        <w:rPr>
          <w:rFonts w:hint="cs"/>
          <w:rtl/>
        </w:rPr>
        <w:t>רמב"ם שכנים ב:טו, ביאור הגר"א חו"מ קנז:יז</w:t>
      </w:r>
    </w:p>
    <w:p w14:paraId="00E12A97" w14:textId="31D173ED" w:rsidR="004429D3" w:rsidRDefault="004429D3" w:rsidP="00FC161B">
      <w:pPr>
        <w:spacing w:after="120"/>
        <w:jc w:val="both"/>
        <w:rPr>
          <w:rtl/>
        </w:rPr>
      </w:pPr>
      <w:r>
        <w:rPr>
          <w:rFonts w:hint="cs"/>
          <w:rtl/>
        </w:rPr>
        <w:t>חזון איש ב"ב א:יב ד"ה טור סעי' ט"ו</w:t>
      </w:r>
    </w:p>
    <w:p w14:paraId="4B5911D4" w14:textId="330DDDD7" w:rsidR="004429D3" w:rsidRDefault="004429D3" w:rsidP="00FC161B">
      <w:pPr>
        <w:spacing w:after="120"/>
        <w:jc w:val="both"/>
        <w:rPr>
          <w:rtl/>
        </w:rPr>
      </w:pPr>
    </w:p>
    <w:p w14:paraId="160F83C6" w14:textId="6C3F120D" w:rsidR="00AF4DA2" w:rsidRDefault="004429D3" w:rsidP="00AF4DA2">
      <w:pPr>
        <w:spacing w:after="120"/>
        <w:jc w:val="both"/>
        <w:rPr>
          <w:rtl/>
        </w:rPr>
      </w:pPr>
      <w:r>
        <w:rPr>
          <w:rFonts w:hint="cs"/>
          <w:rtl/>
        </w:rPr>
        <w:t>(3) גמרא עד דף ד. "עליו הראיה קמ"ל", רש"י</w:t>
      </w:r>
      <w:r w:rsidR="005B1E87">
        <w:rPr>
          <w:rFonts w:hint="cs"/>
          <w:rtl/>
        </w:rPr>
        <w:t xml:space="preserve">, </w:t>
      </w:r>
      <w:r w:rsidR="00AF4DA2">
        <w:rPr>
          <w:rFonts w:hint="cs"/>
          <w:rtl/>
        </w:rPr>
        <w:t xml:space="preserve">רי"ף, ר"י מיגש, </w:t>
      </w:r>
      <w:r w:rsidR="005B1E87">
        <w:rPr>
          <w:rFonts w:hint="cs"/>
          <w:rtl/>
        </w:rPr>
        <w:t>רבינו יונה</w:t>
      </w:r>
      <w:r w:rsidR="00241CC3">
        <w:rPr>
          <w:rFonts w:hint="cs"/>
          <w:rtl/>
        </w:rPr>
        <w:t>,</w:t>
      </w:r>
      <w:r w:rsidR="00AF4DA2">
        <w:rPr>
          <w:rFonts w:hint="cs"/>
          <w:rtl/>
        </w:rPr>
        <w:t xml:space="preserve"> [יד רמ"ה],</w:t>
      </w:r>
      <w:r w:rsidR="00241CC3">
        <w:rPr>
          <w:rFonts w:hint="cs"/>
          <w:rtl/>
        </w:rPr>
        <w:t xml:space="preserve"> [רשב"א]</w:t>
      </w:r>
    </w:p>
    <w:p w14:paraId="50053D29" w14:textId="77777777" w:rsidR="00C2279F" w:rsidRDefault="00C2279F" w:rsidP="00C2279F">
      <w:pPr>
        <w:spacing w:after="120"/>
        <w:jc w:val="both"/>
        <w:rPr>
          <w:rtl/>
        </w:rPr>
      </w:pPr>
      <w:r>
        <w:rPr>
          <w:rFonts w:hint="cs"/>
          <w:rtl/>
        </w:rPr>
        <w:t>רמב"ם שכנים ב:יח</w:t>
      </w:r>
    </w:p>
    <w:p w14:paraId="3316AB94" w14:textId="336C47E9" w:rsidR="00477C72" w:rsidRDefault="004429D3" w:rsidP="00477C72">
      <w:pPr>
        <w:spacing w:after="120"/>
        <w:jc w:val="both"/>
        <w:rPr>
          <w:rtl/>
        </w:rPr>
      </w:pPr>
      <w:r>
        <w:rPr>
          <w:rFonts w:hint="cs"/>
          <w:rtl/>
        </w:rPr>
        <w:t>תוס' ב. ד"ה לפיכך,</w:t>
      </w:r>
      <w:r w:rsidR="00D97BAE">
        <w:rPr>
          <w:rFonts w:hint="cs"/>
          <w:rtl/>
        </w:rPr>
        <w:t xml:space="preserve"> רמב"ן שם</w:t>
      </w:r>
      <w:r w:rsidR="00477C72">
        <w:rPr>
          <w:rFonts w:hint="cs"/>
          <w:rtl/>
        </w:rPr>
        <w:t>, [יד רמ"ה שם]</w:t>
      </w:r>
    </w:p>
    <w:p w14:paraId="6E4192AF" w14:textId="11FD33F8" w:rsidR="00367BBE" w:rsidRDefault="005B1E87" w:rsidP="005B1E87">
      <w:pPr>
        <w:spacing w:after="120"/>
        <w:jc w:val="both"/>
        <w:rPr>
          <w:rtl/>
        </w:rPr>
      </w:pPr>
      <w:r>
        <w:rPr>
          <w:rFonts w:hint="cs"/>
          <w:rtl/>
        </w:rPr>
        <w:t>[</w:t>
      </w:r>
      <w:r>
        <w:rPr>
          <w:rtl/>
        </w:rPr>
        <w:t>בית יוסף חושן משפט סימן קנח</w:t>
      </w:r>
      <w:r>
        <w:rPr>
          <w:rFonts w:hint="cs"/>
          <w:rtl/>
        </w:rPr>
        <w:t xml:space="preserve"> "</w:t>
      </w:r>
      <w:r>
        <w:rPr>
          <w:rtl/>
        </w:rPr>
        <w:t xml:space="preserve">ומה שכתב רבינו מפירוש רש"י וה"ר יונה </w:t>
      </w:r>
      <w:r>
        <w:rPr>
          <w:rFonts w:hint="cs"/>
          <w:rtl/>
        </w:rPr>
        <w:t xml:space="preserve">... </w:t>
      </w:r>
      <w:r>
        <w:rPr>
          <w:rtl/>
        </w:rPr>
        <w:t>דעדיפא מינה בעא לשנויי ליה</w:t>
      </w:r>
      <w:r>
        <w:rPr>
          <w:rFonts w:hint="cs"/>
          <w:rtl/>
        </w:rPr>
        <w:t>"]</w:t>
      </w:r>
    </w:p>
    <w:p w14:paraId="5DEF573A" w14:textId="77777777" w:rsidR="00C2279F" w:rsidRDefault="00C2279F" w:rsidP="00C2279F">
      <w:pPr>
        <w:spacing w:after="120"/>
        <w:jc w:val="both"/>
        <w:rPr>
          <w:rtl/>
        </w:rPr>
      </w:pPr>
      <w:r>
        <w:rPr>
          <w:rFonts w:hint="cs"/>
          <w:rtl/>
        </w:rPr>
        <w:t xml:space="preserve">רמב"ם בכורות ה:ג, [ספר תקפו כהן סימן א] </w:t>
      </w:r>
    </w:p>
    <w:p w14:paraId="5A47BA64" w14:textId="0CC67236" w:rsidR="00AF4DA2" w:rsidRDefault="00AF4DA2" w:rsidP="005B1E87">
      <w:pPr>
        <w:spacing w:after="120"/>
        <w:jc w:val="both"/>
        <w:rPr>
          <w:rtl/>
        </w:rPr>
      </w:pPr>
    </w:p>
    <w:p w14:paraId="341839F7" w14:textId="5B1D9F5E" w:rsidR="00AF4DA2" w:rsidRDefault="00CC3822" w:rsidP="005B1E87">
      <w:pPr>
        <w:spacing w:after="120"/>
        <w:jc w:val="both"/>
        <w:rPr>
          <w:rtl/>
        </w:rPr>
      </w:pPr>
      <w:r>
        <w:rPr>
          <w:rFonts w:hint="cs"/>
          <w:rtl/>
        </w:rPr>
        <w:t xml:space="preserve">(4) </w:t>
      </w:r>
      <w:r w:rsidR="00AF4DA2">
        <w:rPr>
          <w:rFonts w:hint="cs"/>
          <w:rtl/>
        </w:rPr>
        <w:t>גליון הש"ס דף ב., קובץ שעורים שם אות ז</w:t>
      </w:r>
    </w:p>
    <w:p w14:paraId="4061F850" w14:textId="097FE5B0" w:rsidR="00CC3822" w:rsidRDefault="00CC3822" w:rsidP="005B1E87">
      <w:pPr>
        <w:spacing w:after="120"/>
        <w:jc w:val="both"/>
        <w:rPr>
          <w:rtl/>
        </w:rPr>
      </w:pPr>
    </w:p>
    <w:p w14:paraId="7CAF7761" w14:textId="7283CDE1" w:rsidR="00AF4DA2" w:rsidRDefault="00AF4DA2" w:rsidP="005B1E87">
      <w:pPr>
        <w:spacing w:after="120"/>
        <w:jc w:val="both"/>
        <w:rPr>
          <w:rtl/>
        </w:rPr>
      </w:pPr>
    </w:p>
    <w:p w14:paraId="457E2481" w14:textId="134B34C5" w:rsidR="00AF4DA2" w:rsidRDefault="00AF4DA2" w:rsidP="005B1E87">
      <w:pPr>
        <w:spacing w:after="120"/>
        <w:jc w:val="both"/>
        <w:rPr>
          <w:rtl/>
        </w:rPr>
      </w:pPr>
    </w:p>
    <w:p w14:paraId="47341D1E" w14:textId="354DE08A" w:rsidR="00AF4DA2" w:rsidRDefault="00AF4DA2" w:rsidP="005B1E87">
      <w:pPr>
        <w:spacing w:after="120"/>
        <w:jc w:val="both"/>
        <w:rPr>
          <w:rtl/>
        </w:rPr>
      </w:pPr>
    </w:p>
    <w:p w14:paraId="18708789" w14:textId="77777777" w:rsidR="00AC2AA6" w:rsidRPr="00AC2AA6" w:rsidRDefault="00AC2AA6" w:rsidP="00AC2AA6">
      <w:pPr>
        <w:jc w:val="both"/>
        <w:rPr>
          <w:u w:val="single"/>
          <w:rtl/>
        </w:rPr>
      </w:pPr>
      <w:r w:rsidRPr="00AC2AA6">
        <w:rPr>
          <w:u w:val="single"/>
          <w:rtl/>
        </w:rPr>
        <w:t>חדושי אגדות [ספרי המהר"ל] מסכת בבא בתרא דף ד עמוד א</w:t>
      </w:r>
    </w:p>
    <w:p w14:paraId="19BC8195" w14:textId="6AD465E6" w:rsidR="00AC2AA6" w:rsidRDefault="00AC2AA6" w:rsidP="00AC2AA6">
      <w:pPr>
        <w:jc w:val="both"/>
        <w:rPr>
          <w:rtl/>
        </w:rPr>
      </w:pPr>
      <w:r>
        <w:rPr>
          <w:rtl/>
        </w:rPr>
        <w:t>מפני מה נענש דניאל וכו'. פי' שמי שהוא רשע אף על גב שעושה טוב אין הטוב שעושה הוא לש"ש לגמרי, ובודאי אם היה עושה לש"ש היה לתת לו עצה, אבל כיון שאינו עושה לש"ש לגמרי אין לתת לו עצה שיעשה טוב, ולפיכך יש לו עונש כי גורם שהש"י עושה חסד עם רשע, כי אין הש"י מקפח שכר בריה. ואף אם אתה אומר שהוא עושה לש"ש לגמרי מ"מ השכר שיש לרשעים נחשב אל הש"י כמו משא, וכן דרשו ומשלם לשנאיו על פניו אין הקדוש ברוך הוא משלם לרשעו אלא מן מה שלפניו, ור"ל כי מתן שכרן של רשעים נחשב כמו אדם שנושא משא לפניו ומבקש להסתלק ממנו, אבל לצדיקים נחשב כמו משא שהוא לאחור של הנושא, וזה מפני כי אין ראוי לרשע בצד עצמו שיהיה לו שום (קרוש) [קירוב] אל הש"י כי לא יגורך רע וכל זמן ששכר הרשע אצל הש"י יש לרשע קירוב אל הש"י, ולפיכך הש"י רוצה לסלק הרשע מאתו יתברך עד שלא יהיה לו קירוב אצלו, ומפני שמתן שכרן של רשעים נחשב כמו משא לכן נענש דניאל שנתן עצה לרשע שיעשה טוב ויהיה לו קירוב אל הש"י ודבר זה מבואר.</w:t>
      </w:r>
    </w:p>
    <w:p w14:paraId="48BE64A3" w14:textId="77777777" w:rsidR="00AC2AA6" w:rsidRDefault="00AC2AA6" w:rsidP="00AC2AA6">
      <w:pPr>
        <w:jc w:val="both"/>
        <w:rPr>
          <w:rtl/>
        </w:rPr>
      </w:pPr>
    </w:p>
    <w:p w14:paraId="1C78FFC5" w14:textId="77777777" w:rsidR="00AC2AA6" w:rsidRPr="00AC2AA6" w:rsidRDefault="00AC2AA6" w:rsidP="00AC2AA6">
      <w:pPr>
        <w:jc w:val="both"/>
        <w:rPr>
          <w:u w:val="single"/>
          <w:rtl/>
        </w:rPr>
      </w:pPr>
      <w:r w:rsidRPr="00AC2AA6">
        <w:rPr>
          <w:u w:val="single"/>
          <w:rtl/>
        </w:rPr>
        <w:t>קובץ שעורים בבא בתרא אות כב - כד</w:t>
      </w:r>
    </w:p>
    <w:p w14:paraId="2F3DD6BD" w14:textId="3A50E0CD" w:rsidR="00AC2AA6" w:rsidRDefault="00AC2AA6" w:rsidP="00AC2AA6">
      <w:pPr>
        <w:jc w:val="both"/>
        <w:rPr>
          <w:rtl/>
        </w:rPr>
      </w:pPr>
      <w:r>
        <w:rPr>
          <w:rtl/>
        </w:rPr>
        <w:t>כג) [דף ד ע"א] האי לאו מלך הוא. מכאן משמע דהא דבעינן מקרב אחיך הוא לעיכובא גם בדיעבד דאם נתמנה למלך אין לו דין מלך, ובכתובות דף י"ז. גבי אגריפס לא משמע כן עיין שם בתוס' ובשיטה בשם הריטב"א, אבל קשה הא דאמר הכא ולא יהא אלא נשיא דהא אמרינן שום תשים כל משימות שאתה משים לא יהיו אלא מקרב אחיך וכיון דאין לו דין מלך משום דאינו מקרב אחיך ה"ה דאין לו דין נשיא [עי' ב"מ מ"ח ע"ב ובשיטה שם בשם הרא"ש], ובעיקר הדבר דלא היה לו דין מלך שמא י"ל טעם אחר, משום שלא היה לו משפט המלוכה אפילו אילו היה מקרב אחיך שהוא נטל המלוכה בזרוע ואפילו נימא במלכי אוה"ע כה"ג יש לו דין מלך דקונה בכיבוש מלחמה מ"מ בארץ ישראל אפשר דאינו כן, דהא כתבו בתוס' ב"ב מ"ד דכל אדם מישראל יש לו ד"א בא"י דקרקע אינה נגזלת ואמאי לא קנאוה הנכרים בכיבוש מלחמה, אלא ע"כ דשאני א"י, וכן כתב הר"ן נדרים כ"ח דבא"י לא אמרינן דינא דמלכותא דינא דא"י כל ישראל שותפין בה.</w:t>
      </w:r>
    </w:p>
    <w:p w14:paraId="661075A8" w14:textId="442B4D5F" w:rsidR="00AC2AA6" w:rsidRDefault="00AC2AA6" w:rsidP="00AC2AA6">
      <w:pPr>
        <w:jc w:val="both"/>
        <w:rPr>
          <w:rtl/>
        </w:rPr>
      </w:pPr>
      <w:r>
        <w:rPr>
          <w:rtl/>
        </w:rPr>
        <w:lastRenderedPageBreak/>
        <w:t>כד) [דף ד ע"א] שם. שאני עבד דחייב במצות אבל עכו"ם לא מיחייב, ולכאורה מוכח מזה דבני נח לא נצטוו על הצדקה דאל"כ גם נבוכדנצר היה חייב לעשות צדקה, ולא כן כתב בחידושי הר"ן סנהדרין נ"ז וצ"ל דאין הכוונה לחלק אם הוא חייב במצוה זו או לא, אלא אם הוא חייב במצות בכלל, דמיקרי אחיך במצוות, והרמב"ם פסק כלישנא בתרא, ואפילו עבד רשע אסור להשיא לו עצה וקשה דא"כ אפילו ישראל רשע נמי ומ"ש עבד מישראל דהא עבד ג"כ מקרי אחיך ושמא אה"נ והא דנקט הרמב"ם עבד הוא מפני שזה מפורש בגמרא.</w:t>
      </w:r>
    </w:p>
    <w:p w14:paraId="4C440F80" w14:textId="6A13811B" w:rsidR="00BB64DC" w:rsidRDefault="00BB64DC" w:rsidP="00AC2AA6">
      <w:pPr>
        <w:jc w:val="both"/>
        <w:rPr>
          <w:rtl/>
        </w:rPr>
      </w:pPr>
    </w:p>
    <w:p w14:paraId="12DD2859" w14:textId="77777777" w:rsidR="00BB64DC" w:rsidRPr="00BB64DC" w:rsidRDefault="00BB64DC" w:rsidP="00BB64DC">
      <w:pPr>
        <w:jc w:val="both"/>
        <w:rPr>
          <w:u w:val="single"/>
          <w:rtl/>
        </w:rPr>
      </w:pPr>
      <w:r w:rsidRPr="00BB64DC">
        <w:rPr>
          <w:u w:val="single"/>
          <w:rtl/>
        </w:rPr>
        <w:t>באור הגר"א חושן משפט סימן קנז ס"ק יז</w:t>
      </w:r>
    </w:p>
    <w:p w14:paraId="094CE053" w14:textId="6D17D1C2" w:rsidR="00BB64DC" w:rsidRDefault="00BB64DC" w:rsidP="00BB64DC">
      <w:pPr>
        <w:jc w:val="both"/>
        <w:rPr>
          <w:rtl/>
        </w:rPr>
      </w:pPr>
      <w:r>
        <w:rPr>
          <w:rtl/>
        </w:rPr>
        <w:t>[יז] (ליקוט) רוחב כותל כו'. ל' הרמב"ם וע' תוס' ד"ה בגויל כו' וי"ל כו' ומיהו כו' והרא"ש כ' דאף בפחות משיעור אם נהגו לא יעשו אלא כשיעור המפורש דוקא אבל מל' הרמב"ם שהשמיט דין גויל וגזית כו' ש"מ דס"ל דגם לרוחבן תליא במנהגא אבל בגמ' מ' כדברי תוס' ורא"ש מדאיבעיא להו הן וסידן כו' ומדפריך למימרא דבגזית דכל ד"א בגובה כו' דלמא מתני' שאני דכבר נהגו. הרא"ש ורמב"ן (ע"כ):</w:t>
      </w:r>
    </w:p>
    <w:p w14:paraId="45D6DFAF" w14:textId="3B4ECC07" w:rsidR="00612E69" w:rsidRDefault="00612E69" w:rsidP="00BB64DC">
      <w:pPr>
        <w:jc w:val="both"/>
        <w:rPr>
          <w:rtl/>
        </w:rPr>
      </w:pPr>
    </w:p>
    <w:p w14:paraId="40BB5126" w14:textId="77777777" w:rsidR="00477C72" w:rsidRPr="00477C72" w:rsidRDefault="00477C72" w:rsidP="00477C72">
      <w:pPr>
        <w:jc w:val="both"/>
        <w:rPr>
          <w:u w:val="single"/>
          <w:rtl/>
        </w:rPr>
      </w:pPr>
      <w:r w:rsidRPr="00477C72">
        <w:rPr>
          <w:u w:val="single"/>
          <w:rtl/>
        </w:rPr>
        <w:t>תקפו כהן סימן א</w:t>
      </w:r>
    </w:p>
    <w:p w14:paraId="21FB3411" w14:textId="5ED7DC3D" w:rsidR="00477C72" w:rsidRDefault="00477C72" w:rsidP="00477C72">
      <w:pPr>
        <w:jc w:val="both"/>
        <w:rPr>
          <w:rtl/>
        </w:rPr>
      </w:pPr>
      <w:r>
        <w:rPr>
          <w:rtl/>
        </w:rPr>
        <w:t>הנה בריש פרק שנים אוחזין (דף ו' ע"ב) שקיל וטרי ש"ס גבי ספק בכורות דתנן המע"ה אם תקפו כהן אי מוציאין מידו או לא, וכתבו התוס' שם דמסקנא הוי תקפו כהן מוציאין מידו, ואחריהן נמשכו הרא"ש והנמוקי יוסף שם והריטב"א בחדושיו, הם ושאר כל הפוסקים בכמה דוכתי וכמו שיתבאר. אבל הרמב"ם פסק בפרק ב' מהלכות בכורות (הלכה ו') תקפו כהן אין מוציאין מידו.</w:t>
      </w:r>
      <w:r>
        <w:rPr>
          <w:rFonts w:hint="cs"/>
          <w:rtl/>
        </w:rPr>
        <w:t>..</w:t>
      </w:r>
    </w:p>
    <w:p w14:paraId="3D094392" w14:textId="77777777" w:rsidR="00477C72" w:rsidRDefault="00477C72" w:rsidP="00477C72">
      <w:pPr>
        <w:jc w:val="both"/>
        <w:rPr>
          <w:rtl/>
        </w:rPr>
      </w:pPr>
      <w:r>
        <w:rPr>
          <w:rtl/>
        </w:rPr>
        <w:t xml:space="preserve">מיהו דעת כל הפוסקים ראשונים ואחרונים דתקפו כהן מוציאין מידו, הלא המה התוספות ריש פ"ק דמציעא (דף ו ע"ב) והרא"ש והריטב"א והנמוקי יוסף והאגודה שם בפ"ק דמציעא, ותוס' (כתובות דף ך' ע"א) והרא"ש והמרדכי והאגודה פ"ב דכתובות, ותוספות פרק בית כור דף ק"ה ע"א. וכ"כ עוד הרא"ש בפרק כיצד הרגל (סימן ב') ובספ"ק דבכורות (סי' ט"ו), והביא שם דברי הרמב"ן דמשמע שם בפשיטות מדבריו דקי"ל הכי והבאתי לשונו לקמן סי' נ'. וכן דעת הרא"ה בספר בדק הבית דף ס"ו ע"א (שם), וכן דעת הר"ן פרק הזרוע (דף קל"א ע"ב) והבאתי לשונו לקמן סי' (ע"ב) [ע"ג], וכ"כ בפסקי מהרא"י סי' קס"ו ובתשו' מהרי"ל סי' (ר"ה) [קע"ד] דף ס' ע"ב בדפוס הענאוו' (סי' קע"ד) בפשיטות והבאתי דבריהם לקמן סי' ס"ב, וכן נראה בפשיטות מדברי מהרי"ק שורש קס"א והבאתי לשונו לקמן סי' ע', וכ"כ בפשיטות בתשובת מהר"מ מינץ סי' (ע"ה) [ע"ד] דף ק"ח ע"ג ד', וכן בסי' ע"ז פשיט כן להשואל ולמהר"מ מינץ ע"ש. </w:t>
      </w:r>
    </w:p>
    <w:p w14:paraId="27721840" w14:textId="77777777" w:rsidR="00477C72" w:rsidRDefault="00477C72" w:rsidP="00477C72">
      <w:pPr>
        <w:jc w:val="both"/>
        <w:rPr>
          <w:rtl/>
        </w:rPr>
      </w:pPr>
      <w:r>
        <w:rPr>
          <w:rtl/>
        </w:rPr>
        <w:t xml:space="preserve">וכ"כ מה"ר דוד בתשובת ן' לב ספר א' דף נ"ג ונ"ב (ח"ד קו' ענינים סכ"ה), וכ"כ מה"ר יוסף ן' לב ספר א' סי' (ס"ז) [ס"ט] דף צ"ד ע"ד דלא קי"ל כהרמב"ם בספק בכור והבאתי לשונו לקמן סי' קי"ח, וכן מבואר בפשיטות בתשו' מה"ר יוסף טראני סי' ע"ב דף צ"א ע"ב, וכ"כ מהרש"ל פ"ב דב"ק סי' ה', וכן פסק חמי זקני מהר"מ איסרלש ביו"ד ריש סי' שט"ו ואחריו נמשך מהר"מ יפה שם וכן פסק הב"ח שם. </w:t>
      </w:r>
    </w:p>
    <w:p w14:paraId="1E506B47" w14:textId="5F190B6A" w:rsidR="00477C72" w:rsidRDefault="00477C72" w:rsidP="00477C72">
      <w:pPr>
        <w:jc w:val="both"/>
        <w:rPr>
          <w:rtl/>
        </w:rPr>
      </w:pPr>
      <w:r>
        <w:rPr>
          <w:rtl/>
        </w:rPr>
        <w:t>ולבי אומר לי שהב"י שפסק בשו"ע שם כהרמב"ם לא ראה כל הפוסקים האלו שהבאתי, שהרי לא הביאם בב"י שם כלל רק הביא דברי הרא"ש לבד, ואי הוי חזי לכל הנך רבוותא דרב גוברייהו ונפישי טובי לא הוי פסק הכי, ובפרט שפשט הש"ס משמע כדבריהם.</w:t>
      </w:r>
    </w:p>
    <w:p w14:paraId="1931EC30" w14:textId="77777777" w:rsidR="00477C72" w:rsidRDefault="00477C72" w:rsidP="00BB64DC">
      <w:pPr>
        <w:jc w:val="both"/>
        <w:rPr>
          <w:rtl/>
        </w:rPr>
      </w:pPr>
    </w:p>
    <w:p w14:paraId="6F546A83" w14:textId="51E7CFC0" w:rsidR="00612E69" w:rsidRPr="00612E69" w:rsidRDefault="00612E69" w:rsidP="00612E69">
      <w:pPr>
        <w:jc w:val="both"/>
        <w:rPr>
          <w:u w:val="single"/>
          <w:rtl/>
        </w:rPr>
      </w:pPr>
      <w:r w:rsidRPr="00612E69">
        <w:rPr>
          <w:u w:val="single"/>
          <w:rtl/>
        </w:rPr>
        <w:t>טור חושן משפט סימן קנח</w:t>
      </w:r>
    </w:p>
    <w:p w14:paraId="1FC6232E" w14:textId="652EDD94" w:rsidR="00612E69" w:rsidRDefault="00612E69" w:rsidP="00612E69">
      <w:pPr>
        <w:jc w:val="both"/>
        <w:rPr>
          <w:rtl/>
        </w:rPr>
      </w:pPr>
      <w:r>
        <w:rPr>
          <w:rtl/>
        </w:rPr>
        <w:t>ופירש רש"י דה"ה נמי אם עשאוה שניהן ולא עשה שום אחד מהם סימן שהוא בחזקת שניהן אפילו אם יפול לרשות אחד מהם אבל רבינו יונה כתב אם אין לשום אחד מהם סימן ויפול לרשות אחד מהם הוא שלו:</w:t>
      </w:r>
    </w:p>
    <w:p w14:paraId="31BCB238" w14:textId="2F0DE15E" w:rsidR="00DB64EF" w:rsidRDefault="00DB64EF" w:rsidP="00BB64DC">
      <w:pPr>
        <w:jc w:val="both"/>
        <w:rPr>
          <w:rtl/>
        </w:rPr>
      </w:pPr>
    </w:p>
    <w:p w14:paraId="057CE6B7" w14:textId="77777777" w:rsidR="005B1E87" w:rsidRPr="005B1E87" w:rsidRDefault="005B1E87" w:rsidP="005B1E87">
      <w:pPr>
        <w:jc w:val="both"/>
        <w:rPr>
          <w:u w:val="single"/>
          <w:rtl/>
        </w:rPr>
      </w:pPr>
      <w:r w:rsidRPr="005B1E87">
        <w:rPr>
          <w:u w:val="single"/>
          <w:rtl/>
        </w:rPr>
        <w:t>בית יוסף חושן משפט סימן קנח</w:t>
      </w:r>
    </w:p>
    <w:p w14:paraId="428B9084" w14:textId="6E9A3D65" w:rsidR="00DB64EF" w:rsidRDefault="005B1E87" w:rsidP="005B1E87">
      <w:pPr>
        <w:jc w:val="both"/>
        <w:rPr>
          <w:rtl/>
        </w:rPr>
      </w:pPr>
      <w:r>
        <w:rPr>
          <w:rtl/>
        </w:rPr>
        <w:t>ומה שכתב רבינו מפירוש רש"י וה"ר יונה (ד. ד"ה פשיטא) לא מצאתי כתוב כן בשום מקום אך מסברא נראה לי דבהא פליגי דלרש"י אף על גב דמתניתין דקתני לפיכך אם נפל הכותל המקום והאבנים של שניהם לא קאי אלא בשעשו חזית מכל מקום הוא הדין ללא עשו דאם לא כן הוה ליה לרב אשי לשנויי דמשום הכי תנא עושין חזית מכאן ומכאן כי היכי דליתני לפיכך אם נפל הכותל המקום והאבנים של שניהם ומדלא שני הכי משמע דסבירא ליה דלא שנא לן בין עשו סימן ללא עשו וה"ר יונה סובר דהוה מצי לשנויי הכי אלא דעדיפא מינה בעא לשנויי ליה:</w:t>
      </w:r>
    </w:p>
    <w:p w14:paraId="43B16255" w14:textId="45A3AFEC" w:rsidR="00AC2AA6" w:rsidRDefault="00AC2AA6" w:rsidP="00AC2AA6">
      <w:pPr>
        <w:jc w:val="both"/>
        <w:rPr>
          <w:rtl/>
        </w:rPr>
      </w:pPr>
    </w:p>
    <w:p w14:paraId="41B3A882" w14:textId="77777777" w:rsidR="00AF4DA2" w:rsidRPr="00AF4DA2" w:rsidRDefault="00AF4DA2" w:rsidP="00AF4DA2">
      <w:pPr>
        <w:jc w:val="both"/>
        <w:rPr>
          <w:u w:val="single"/>
          <w:rtl/>
        </w:rPr>
      </w:pPr>
      <w:r w:rsidRPr="00AF4DA2">
        <w:rPr>
          <w:u w:val="single"/>
          <w:rtl/>
        </w:rPr>
        <w:t>קובץ שעורים בבא בתרא אות ז</w:t>
      </w:r>
    </w:p>
    <w:p w14:paraId="33A0C87A" w14:textId="245460BD" w:rsidR="00AF4DA2" w:rsidRDefault="00AF4DA2" w:rsidP="00AF4DA2">
      <w:pPr>
        <w:jc w:val="both"/>
        <w:rPr>
          <w:rtl/>
        </w:rPr>
      </w:pPr>
      <w:r>
        <w:rPr>
          <w:rtl/>
        </w:rPr>
        <w:t>ז) [דף ב ע"א] שם בא"ד. ויש לו מיגו דלקוח, והקשה הגרעק"א בגליון הש"ס, דלא איצטריך טעמא דמיגו, דכמו שנאמן לומר לקוח משום ששהו ברשותו הרבה ומוכח שהכותל שלו, ה"נ יהא נאמן לומר אני עשיתי מה"ט דמוכח שהוא שלו, ושמעתי לתרץ כמדומה בשם כ' הג"ר נפתלי טראפ ז"ל הר"מ מרדון, דהא דשהו ברשותו הרבה, אין פירושו דזה הוי הוכחה שהוא שלו, אלא דזה מסלק הך דשותפין לא קפדי אהדדי, דאטו בשביל ששותפין הן לא יקפידו לעולם, וממילא נאמן בטענת לקוח, כמו אילו לא היו שותפין, דתפיסתן מוכחת עליו, ובטענת לקוח לא שייך לומר דהויא תפיסה לאחר שנולד הספק, דהא טוען שעכשיו לקחה, אבל בטוען אני עשיתי כולו מתחלה, נהי נמי דליכא למימר בכה"ג שותפין לא קפדי אהדדי, מ"מ הא הויא תפיסה לאחר שנולד הספק, אלא דאיכא מיגו דלקוח, ועיין לקמן ל"ג תוד"ה ואי טעין דלטענת לקוח צריך שיהא תפוס.</w:t>
      </w:r>
    </w:p>
    <w:p w14:paraId="67D4F017" w14:textId="77777777" w:rsidR="00C2279F" w:rsidRDefault="00C2279F" w:rsidP="00C2279F">
      <w:pPr>
        <w:rPr>
          <w:rtl/>
        </w:rPr>
      </w:pPr>
    </w:p>
    <w:p w14:paraId="05E061B8" w14:textId="6F9CA78E" w:rsidR="00DB64EF" w:rsidRPr="00C2279F" w:rsidRDefault="00DB64EF" w:rsidP="00C2279F">
      <w:pPr>
        <w:rPr>
          <w:rtl/>
        </w:rPr>
      </w:pPr>
      <w:r w:rsidRPr="00DB64EF">
        <w:rPr>
          <w:rFonts w:hint="cs"/>
          <w:u w:val="single"/>
          <w:rtl/>
        </w:rPr>
        <w:lastRenderedPageBreak/>
        <w:t>חזון איש בבא בתרא סימן א</w:t>
      </w:r>
    </w:p>
    <w:p w14:paraId="3EFA2427" w14:textId="77777777" w:rsidR="00DB64EF" w:rsidRPr="00DB64EF" w:rsidRDefault="00DB64EF" w:rsidP="00AC2AA6">
      <w:pPr>
        <w:jc w:val="both"/>
        <w:rPr>
          <w:u w:val="single"/>
          <w:rtl/>
        </w:rPr>
      </w:pPr>
    </w:p>
    <w:p w14:paraId="76F0B030" w14:textId="601CAFC7" w:rsidR="00AC2AA6" w:rsidRDefault="00DB64EF" w:rsidP="00CC3822">
      <w:pPr>
        <w:jc w:val="both"/>
        <w:rPr>
          <w:rtl/>
        </w:rPr>
      </w:pPr>
      <w:r w:rsidRPr="00DB64EF">
        <w:rPr>
          <w:noProof/>
          <w:rtl/>
        </w:rPr>
        <w:drawing>
          <wp:inline distT="0" distB="0" distL="0" distR="0" wp14:anchorId="29B4B6DC" wp14:editId="61BE645A">
            <wp:extent cx="4057650" cy="826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665" r="4878"/>
                    <a:stretch/>
                  </pic:blipFill>
                  <pic:spPr bwMode="auto">
                    <a:xfrm>
                      <a:off x="0" y="0"/>
                      <a:ext cx="4057650" cy="8267700"/>
                    </a:xfrm>
                    <a:prstGeom prst="rect">
                      <a:avLst/>
                    </a:prstGeom>
                    <a:noFill/>
                    <a:ln>
                      <a:noFill/>
                    </a:ln>
                    <a:extLst>
                      <a:ext uri="{53640926-AAD7-44D8-BBD7-CCE9431645EC}">
                        <a14:shadowObscured xmlns:a14="http://schemas.microsoft.com/office/drawing/2010/main"/>
                      </a:ext>
                    </a:extLst>
                  </pic:spPr>
                </pic:pic>
              </a:graphicData>
            </a:graphic>
          </wp:inline>
        </w:drawing>
      </w:r>
    </w:p>
    <w:sectPr w:rsidR="00AC2AA6" w:rsidSect="00FF71BD">
      <w:type w:val="continuous"/>
      <w:pgSz w:w="11906" w:h="16838" w:code="9"/>
      <w:pgMar w:top="864" w:right="1296" w:bottom="864" w:left="1296"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F4DEE" w14:textId="77777777" w:rsidR="00E46FE7" w:rsidRDefault="00E46FE7">
      <w:r>
        <w:separator/>
      </w:r>
    </w:p>
  </w:endnote>
  <w:endnote w:type="continuationSeparator" w:id="0">
    <w:p w14:paraId="1211D219" w14:textId="77777777" w:rsidR="00E46FE7" w:rsidRDefault="00E4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68BA3" w14:textId="77777777" w:rsidR="00E46FE7" w:rsidRDefault="00E46FE7">
      <w:r>
        <w:separator/>
      </w:r>
    </w:p>
  </w:footnote>
  <w:footnote w:type="continuationSeparator" w:id="0">
    <w:p w14:paraId="550F562C" w14:textId="77777777" w:rsidR="00E46FE7" w:rsidRDefault="00E46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539"/>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364B"/>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3E4"/>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704"/>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E03"/>
    <w:rsid w:val="000C7032"/>
    <w:rsid w:val="000C7586"/>
    <w:rsid w:val="000C778C"/>
    <w:rsid w:val="000C799C"/>
    <w:rsid w:val="000D0692"/>
    <w:rsid w:val="000D07D5"/>
    <w:rsid w:val="000D09CA"/>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6C6F"/>
    <w:rsid w:val="000D7384"/>
    <w:rsid w:val="000D785B"/>
    <w:rsid w:val="000D79C0"/>
    <w:rsid w:val="000E0043"/>
    <w:rsid w:val="000E00BC"/>
    <w:rsid w:val="000E04F5"/>
    <w:rsid w:val="000E06C1"/>
    <w:rsid w:val="000E0AD1"/>
    <w:rsid w:val="000E0F61"/>
    <w:rsid w:val="000E1097"/>
    <w:rsid w:val="000E153E"/>
    <w:rsid w:val="000E163F"/>
    <w:rsid w:val="000E17EE"/>
    <w:rsid w:val="000E1802"/>
    <w:rsid w:val="000E1A7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4E3"/>
    <w:rsid w:val="000F4652"/>
    <w:rsid w:val="000F47E9"/>
    <w:rsid w:val="000F49CA"/>
    <w:rsid w:val="000F4B07"/>
    <w:rsid w:val="000F506B"/>
    <w:rsid w:val="000F5F42"/>
    <w:rsid w:val="000F61AD"/>
    <w:rsid w:val="000F6360"/>
    <w:rsid w:val="000F7DFE"/>
    <w:rsid w:val="00100362"/>
    <w:rsid w:val="00100878"/>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919"/>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3B0"/>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6E7"/>
    <w:rsid w:val="001848D6"/>
    <w:rsid w:val="00184CB6"/>
    <w:rsid w:val="00184EC8"/>
    <w:rsid w:val="00185146"/>
    <w:rsid w:val="001854FB"/>
    <w:rsid w:val="001855C2"/>
    <w:rsid w:val="001865DD"/>
    <w:rsid w:val="00186643"/>
    <w:rsid w:val="001869F1"/>
    <w:rsid w:val="0018706C"/>
    <w:rsid w:val="001872CE"/>
    <w:rsid w:val="00187DF0"/>
    <w:rsid w:val="0019020F"/>
    <w:rsid w:val="00190369"/>
    <w:rsid w:val="001905DC"/>
    <w:rsid w:val="00190F2D"/>
    <w:rsid w:val="001918CD"/>
    <w:rsid w:val="00191BC9"/>
    <w:rsid w:val="00191F87"/>
    <w:rsid w:val="001923C4"/>
    <w:rsid w:val="001926E2"/>
    <w:rsid w:val="00192F7E"/>
    <w:rsid w:val="001931D2"/>
    <w:rsid w:val="001936E7"/>
    <w:rsid w:val="00193932"/>
    <w:rsid w:val="00193D99"/>
    <w:rsid w:val="0019474E"/>
    <w:rsid w:val="00194DE9"/>
    <w:rsid w:val="0019525D"/>
    <w:rsid w:val="00195541"/>
    <w:rsid w:val="001955A5"/>
    <w:rsid w:val="001962DD"/>
    <w:rsid w:val="00196864"/>
    <w:rsid w:val="00196D41"/>
    <w:rsid w:val="00196FB4"/>
    <w:rsid w:val="001A1048"/>
    <w:rsid w:val="001A14C9"/>
    <w:rsid w:val="001A1AD0"/>
    <w:rsid w:val="001A2209"/>
    <w:rsid w:val="001A285C"/>
    <w:rsid w:val="001A2ACA"/>
    <w:rsid w:val="001A2C2F"/>
    <w:rsid w:val="001A2C9C"/>
    <w:rsid w:val="001A33A9"/>
    <w:rsid w:val="001A3505"/>
    <w:rsid w:val="001A43F0"/>
    <w:rsid w:val="001A4B94"/>
    <w:rsid w:val="001A4F47"/>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3DB"/>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572"/>
    <w:rsid w:val="001F76DA"/>
    <w:rsid w:val="001F7760"/>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227"/>
    <w:rsid w:val="00207455"/>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5369"/>
    <w:rsid w:val="00216789"/>
    <w:rsid w:val="00216BDF"/>
    <w:rsid w:val="00216F79"/>
    <w:rsid w:val="00217526"/>
    <w:rsid w:val="002177A2"/>
    <w:rsid w:val="002205D1"/>
    <w:rsid w:val="002206CF"/>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5C8"/>
    <w:rsid w:val="0022780E"/>
    <w:rsid w:val="00227B81"/>
    <w:rsid w:val="00227CE3"/>
    <w:rsid w:val="002300E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CC3"/>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4FFF"/>
    <w:rsid w:val="002654CC"/>
    <w:rsid w:val="00265864"/>
    <w:rsid w:val="00266693"/>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51E"/>
    <w:rsid w:val="002A28DE"/>
    <w:rsid w:val="002A3378"/>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B9F"/>
    <w:rsid w:val="002B0F2F"/>
    <w:rsid w:val="002B0F7E"/>
    <w:rsid w:val="002B1244"/>
    <w:rsid w:val="002B1488"/>
    <w:rsid w:val="002B1724"/>
    <w:rsid w:val="002B22CE"/>
    <w:rsid w:val="002B2508"/>
    <w:rsid w:val="002B2951"/>
    <w:rsid w:val="002B37EC"/>
    <w:rsid w:val="002B3816"/>
    <w:rsid w:val="002B394D"/>
    <w:rsid w:val="002B42A5"/>
    <w:rsid w:val="002B43F9"/>
    <w:rsid w:val="002B4681"/>
    <w:rsid w:val="002B46E3"/>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B54"/>
    <w:rsid w:val="002C0D1F"/>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B1F"/>
    <w:rsid w:val="002D3D37"/>
    <w:rsid w:val="002D3D74"/>
    <w:rsid w:val="002D3D9F"/>
    <w:rsid w:val="002D3EBC"/>
    <w:rsid w:val="002D4037"/>
    <w:rsid w:val="002D41E7"/>
    <w:rsid w:val="002D4AB9"/>
    <w:rsid w:val="002D4BD9"/>
    <w:rsid w:val="002D4EBD"/>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2FE0"/>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3DC"/>
    <w:rsid w:val="00312468"/>
    <w:rsid w:val="00312A04"/>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F59"/>
    <w:rsid w:val="003362F9"/>
    <w:rsid w:val="00336A26"/>
    <w:rsid w:val="00336D13"/>
    <w:rsid w:val="00340333"/>
    <w:rsid w:val="00340501"/>
    <w:rsid w:val="0034078B"/>
    <w:rsid w:val="00340B5C"/>
    <w:rsid w:val="0034142A"/>
    <w:rsid w:val="003418B1"/>
    <w:rsid w:val="00341AA8"/>
    <w:rsid w:val="00341CB1"/>
    <w:rsid w:val="0034357A"/>
    <w:rsid w:val="00343E51"/>
    <w:rsid w:val="003448AC"/>
    <w:rsid w:val="003449D1"/>
    <w:rsid w:val="00344A10"/>
    <w:rsid w:val="003453AC"/>
    <w:rsid w:val="00345CEF"/>
    <w:rsid w:val="00345DB3"/>
    <w:rsid w:val="00345F39"/>
    <w:rsid w:val="0034615A"/>
    <w:rsid w:val="00346566"/>
    <w:rsid w:val="003466D5"/>
    <w:rsid w:val="00346E32"/>
    <w:rsid w:val="00347105"/>
    <w:rsid w:val="00347410"/>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43B"/>
    <w:rsid w:val="0036670F"/>
    <w:rsid w:val="00366ED8"/>
    <w:rsid w:val="003670A7"/>
    <w:rsid w:val="0036710E"/>
    <w:rsid w:val="0036720F"/>
    <w:rsid w:val="0036721A"/>
    <w:rsid w:val="003675F4"/>
    <w:rsid w:val="00367695"/>
    <w:rsid w:val="00367BBE"/>
    <w:rsid w:val="00367C9F"/>
    <w:rsid w:val="00370541"/>
    <w:rsid w:val="003707F6"/>
    <w:rsid w:val="00370DDB"/>
    <w:rsid w:val="00370F7E"/>
    <w:rsid w:val="003711F0"/>
    <w:rsid w:val="00371835"/>
    <w:rsid w:val="00371A9A"/>
    <w:rsid w:val="00372A5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903F5"/>
    <w:rsid w:val="00390D32"/>
    <w:rsid w:val="00390D55"/>
    <w:rsid w:val="00391297"/>
    <w:rsid w:val="00392BEF"/>
    <w:rsid w:val="0039362A"/>
    <w:rsid w:val="0039381D"/>
    <w:rsid w:val="0039394A"/>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CA9"/>
    <w:rsid w:val="003A4102"/>
    <w:rsid w:val="003A49E1"/>
    <w:rsid w:val="003A50DC"/>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E0B"/>
    <w:rsid w:val="003B3254"/>
    <w:rsid w:val="003B37FE"/>
    <w:rsid w:val="003B3C47"/>
    <w:rsid w:val="003B40D0"/>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6D81"/>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565"/>
    <w:rsid w:val="003F5793"/>
    <w:rsid w:val="003F5816"/>
    <w:rsid w:val="003F59EC"/>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07C6"/>
    <w:rsid w:val="00431440"/>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9D3"/>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61B7"/>
    <w:rsid w:val="0045624D"/>
    <w:rsid w:val="00456A2B"/>
    <w:rsid w:val="00456B9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3C20"/>
    <w:rsid w:val="00465240"/>
    <w:rsid w:val="00466021"/>
    <w:rsid w:val="004663FB"/>
    <w:rsid w:val="004666B3"/>
    <w:rsid w:val="00467281"/>
    <w:rsid w:val="00467567"/>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77C72"/>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D2"/>
    <w:rsid w:val="004969F5"/>
    <w:rsid w:val="00496D34"/>
    <w:rsid w:val="0049749F"/>
    <w:rsid w:val="004976FD"/>
    <w:rsid w:val="00497AC5"/>
    <w:rsid w:val="00497C72"/>
    <w:rsid w:val="00497CCC"/>
    <w:rsid w:val="00497FD2"/>
    <w:rsid w:val="004A0435"/>
    <w:rsid w:val="004A0606"/>
    <w:rsid w:val="004A0688"/>
    <w:rsid w:val="004A0DD7"/>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952"/>
    <w:rsid w:val="004B2DF1"/>
    <w:rsid w:val="004B2F6D"/>
    <w:rsid w:val="004B2F9B"/>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F6B"/>
    <w:rsid w:val="004C5124"/>
    <w:rsid w:val="004C5625"/>
    <w:rsid w:val="004C6076"/>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8F2"/>
    <w:rsid w:val="00516C37"/>
    <w:rsid w:val="00516C5E"/>
    <w:rsid w:val="0051793E"/>
    <w:rsid w:val="00517AAA"/>
    <w:rsid w:val="00520899"/>
    <w:rsid w:val="00520B71"/>
    <w:rsid w:val="005210D5"/>
    <w:rsid w:val="00521243"/>
    <w:rsid w:val="005213C1"/>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4081"/>
    <w:rsid w:val="005549E6"/>
    <w:rsid w:val="00554C1A"/>
    <w:rsid w:val="0055563A"/>
    <w:rsid w:val="00556409"/>
    <w:rsid w:val="005565E5"/>
    <w:rsid w:val="0055694D"/>
    <w:rsid w:val="00556A1E"/>
    <w:rsid w:val="00556A9B"/>
    <w:rsid w:val="00557347"/>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CE"/>
    <w:rsid w:val="00570EEA"/>
    <w:rsid w:val="0057114D"/>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607"/>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3F9D"/>
    <w:rsid w:val="00594163"/>
    <w:rsid w:val="005941CD"/>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1E87"/>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1E1"/>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1D4F"/>
    <w:rsid w:val="005F2077"/>
    <w:rsid w:val="005F228B"/>
    <w:rsid w:val="005F2403"/>
    <w:rsid w:val="005F3C02"/>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399F"/>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3C0"/>
    <w:rsid w:val="006108C0"/>
    <w:rsid w:val="006112A0"/>
    <w:rsid w:val="00611A50"/>
    <w:rsid w:val="00611C9F"/>
    <w:rsid w:val="006122EC"/>
    <w:rsid w:val="0061277F"/>
    <w:rsid w:val="0061296F"/>
    <w:rsid w:val="00612B4B"/>
    <w:rsid w:val="00612DC7"/>
    <w:rsid w:val="00612E69"/>
    <w:rsid w:val="006134CA"/>
    <w:rsid w:val="006147F1"/>
    <w:rsid w:val="00614AFB"/>
    <w:rsid w:val="00614C0E"/>
    <w:rsid w:val="00614EBA"/>
    <w:rsid w:val="006150EB"/>
    <w:rsid w:val="0061552B"/>
    <w:rsid w:val="00616646"/>
    <w:rsid w:val="006166D7"/>
    <w:rsid w:val="00616BB0"/>
    <w:rsid w:val="00616BEC"/>
    <w:rsid w:val="00616F79"/>
    <w:rsid w:val="00616F9D"/>
    <w:rsid w:val="0061774D"/>
    <w:rsid w:val="006177AF"/>
    <w:rsid w:val="0062054F"/>
    <w:rsid w:val="00620669"/>
    <w:rsid w:val="00620767"/>
    <w:rsid w:val="006209CB"/>
    <w:rsid w:val="00620C1D"/>
    <w:rsid w:val="00620C84"/>
    <w:rsid w:val="0062100C"/>
    <w:rsid w:val="00621526"/>
    <w:rsid w:val="00621742"/>
    <w:rsid w:val="006220A1"/>
    <w:rsid w:val="006222EA"/>
    <w:rsid w:val="0062269B"/>
    <w:rsid w:val="00623B50"/>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5A56"/>
    <w:rsid w:val="006460AA"/>
    <w:rsid w:val="0064652F"/>
    <w:rsid w:val="00646640"/>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2D0F"/>
    <w:rsid w:val="00653165"/>
    <w:rsid w:val="006532CD"/>
    <w:rsid w:val="0065337F"/>
    <w:rsid w:val="006533AB"/>
    <w:rsid w:val="00653445"/>
    <w:rsid w:val="00653AE9"/>
    <w:rsid w:val="00653DFB"/>
    <w:rsid w:val="00653F52"/>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CD"/>
    <w:rsid w:val="00661555"/>
    <w:rsid w:val="00661984"/>
    <w:rsid w:val="00661E2B"/>
    <w:rsid w:val="00661EF7"/>
    <w:rsid w:val="00661FA4"/>
    <w:rsid w:val="00661FFE"/>
    <w:rsid w:val="006621AE"/>
    <w:rsid w:val="00662E05"/>
    <w:rsid w:val="006635E3"/>
    <w:rsid w:val="006639E7"/>
    <w:rsid w:val="00664292"/>
    <w:rsid w:val="006650E3"/>
    <w:rsid w:val="00666149"/>
    <w:rsid w:val="006665C8"/>
    <w:rsid w:val="00666B50"/>
    <w:rsid w:val="00666CAE"/>
    <w:rsid w:val="00667290"/>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55"/>
    <w:rsid w:val="006822F5"/>
    <w:rsid w:val="006824F3"/>
    <w:rsid w:val="006825B7"/>
    <w:rsid w:val="006825E5"/>
    <w:rsid w:val="0068266B"/>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AF5"/>
    <w:rsid w:val="006A6B49"/>
    <w:rsid w:val="006A78CD"/>
    <w:rsid w:val="006A7B3D"/>
    <w:rsid w:val="006B0010"/>
    <w:rsid w:val="006B0532"/>
    <w:rsid w:val="006B0795"/>
    <w:rsid w:val="006B0B6F"/>
    <w:rsid w:val="006B1016"/>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0E73"/>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83B"/>
    <w:rsid w:val="006E51E6"/>
    <w:rsid w:val="006E586D"/>
    <w:rsid w:val="006E6C40"/>
    <w:rsid w:val="006E6D91"/>
    <w:rsid w:val="006E7A02"/>
    <w:rsid w:val="006E7EC1"/>
    <w:rsid w:val="006E7FAF"/>
    <w:rsid w:val="006F01E1"/>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4DE"/>
    <w:rsid w:val="007516B8"/>
    <w:rsid w:val="00752250"/>
    <w:rsid w:val="0075235D"/>
    <w:rsid w:val="00752DA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87F"/>
    <w:rsid w:val="00762978"/>
    <w:rsid w:val="00762CD9"/>
    <w:rsid w:val="00763524"/>
    <w:rsid w:val="0076386F"/>
    <w:rsid w:val="007639C5"/>
    <w:rsid w:val="00764379"/>
    <w:rsid w:val="00764486"/>
    <w:rsid w:val="00764FD3"/>
    <w:rsid w:val="00765174"/>
    <w:rsid w:val="0076535A"/>
    <w:rsid w:val="007659FA"/>
    <w:rsid w:val="00766607"/>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77A"/>
    <w:rsid w:val="00786B5F"/>
    <w:rsid w:val="00787142"/>
    <w:rsid w:val="0078756C"/>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575"/>
    <w:rsid w:val="007F1923"/>
    <w:rsid w:val="007F1A31"/>
    <w:rsid w:val="007F2419"/>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72EF"/>
    <w:rsid w:val="008175F2"/>
    <w:rsid w:val="0081784F"/>
    <w:rsid w:val="00817D99"/>
    <w:rsid w:val="008202DF"/>
    <w:rsid w:val="008208E7"/>
    <w:rsid w:val="008210AD"/>
    <w:rsid w:val="00821509"/>
    <w:rsid w:val="00821C01"/>
    <w:rsid w:val="0082211C"/>
    <w:rsid w:val="00822179"/>
    <w:rsid w:val="008227AC"/>
    <w:rsid w:val="00822AF3"/>
    <w:rsid w:val="00822D6D"/>
    <w:rsid w:val="008235ED"/>
    <w:rsid w:val="008240DD"/>
    <w:rsid w:val="008246F7"/>
    <w:rsid w:val="00824818"/>
    <w:rsid w:val="00824A7A"/>
    <w:rsid w:val="00824BD5"/>
    <w:rsid w:val="00824C2C"/>
    <w:rsid w:val="00825430"/>
    <w:rsid w:val="0082549D"/>
    <w:rsid w:val="00825A7C"/>
    <w:rsid w:val="00825C9B"/>
    <w:rsid w:val="00825FFE"/>
    <w:rsid w:val="00826080"/>
    <w:rsid w:val="008263C2"/>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11D6"/>
    <w:rsid w:val="008412F6"/>
    <w:rsid w:val="00841395"/>
    <w:rsid w:val="0084156D"/>
    <w:rsid w:val="00841C46"/>
    <w:rsid w:val="00841CC3"/>
    <w:rsid w:val="00841E80"/>
    <w:rsid w:val="00842074"/>
    <w:rsid w:val="00842B77"/>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0D7D"/>
    <w:rsid w:val="008614F7"/>
    <w:rsid w:val="00861AC9"/>
    <w:rsid w:val="00861B71"/>
    <w:rsid w:val="00863855"/>
    <w:rsid w:val="00864682"/>
    <w:rsid w:val="008653AF"/>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62"/>
    <w:rsid w:val="00876AD6"/>
    <w:rsid w:val="00876E9E"/>
    <w:rsid w:val="00876EAF"/>
    <w:rsid w:val="00877A31"/>
    <w:rsid w:val="00877B46"/>
    <w:rsid w:val="008800A7"/>
    <w:rsid w:val="00880470"/>
    <w:rsid w:val="008822B0"/>
    <w:rsid w:val="0088231D"/>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1F6"/>
    <w:rsid w:val="008B6723"/>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51B7"/>
    <w:rsid w:val="008C57CA"/>
    <w:rsid w:val="008C5E5D"/>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448"/>
    <w:rsid w:val="008E656C"/>
    <w:rsid w:val="008E66DE"/>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4FB"/>
    <w:rsid w:val="00900505"/>
    <w:rsid w:val="0090076B"/>
    <w:rsid w:val="00900A42"/>
    <w:rsid w:val="00900F41"/>
    <w:rsid w:val="0090129C"/>
    <w:rsid w:val="009014EA"/>
    <w:rsid w:val="009015A9"/>
    <w:rsid w:val="00901B49"/>
    <w:rsid w:val="00902256"/>
    <w:rsid w:val="009028DA"/>
    <w:rsid w:val="00902E72"/>
    <w:rsid w:val="00903599"/>
    <w:rsid w:val="00904185"/>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CA9"/>
    <w:rsid w:val="0092653D"/>
    <w:rsid w:val="00927828"/>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337"/>
    <w:rsid w:val="00947C22"/>
    <w:rsid w:val="00950082"/>
    <w:rsid w:val="00950383"/>
    <w:rsid w:val="009509A0"/>
    <w:rsid w:val="00951014"/>
    <w:rsid w:val="00951230"/>
    <w:rsid w:val="00951276"/>
    <w:rsid w:val="00951540"/>
    <w:rsid w:val="009517D8"/>
    <w:rsid w:val="00951E77"/>
    <w:rsid w:val="00951FCC"/>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E91"/>
    <w:rsid w:val="0097220D"/>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666"/>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62DE"/>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E76F7"/>
    <w:rsid w:val="009F0104"/>
    <w:rsid w:val="009F044B"/>
    <w:rsid w:val="009F0B13"/>
    <w:rsid w:val="009F0CA0"/>
    <w:rsid w:val="009F0CBF"/>
    <w:rsid w:val="009F0F02"/>
    <w:rsid w:val="009F1A1E"/>
    <w:rsid w:val="009F24B0"/>
    <w:rsid w:val="009F24CA"/>
    <w:rsid w:val="009F3BA8"/>
    <w:rsid w:val="009F4891"/>
    <w:rsid w:val="009F4B78"/>
    <w:rsid w:val="009F50E2"/>
    <w:rsid w:val="009F5DB0"/>
    <w:rsid w:val="009F638C"/>
    <w:rsid w:val="009F6C6C"/>
    <w:rsid w:val="009F6EE9"/>
    <w:rsid w:val="009F6F65"/>
    <w:rsid w:val="009F74C2"/>
    <w:rsid w:val="00A00203"/>
    <w:rsid w:val="00A009B3"/>
    <w:rsid w:val="00A00CD7"/>
    <w:rsid w:val="00A01074"/>
    <w:rsid w:val="00A01533"/>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788"/>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C1D"/>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09C"/>
    <w:rsid w:val="00A463C6"/>
    <w:rsid w:val="00A46B79"/>
    <w:rsid w:val="00A4704E"/>
    <w:rsid w:val="00A4762B"/>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FD5"/>
    <w:rsid w:val="00AC247A"/>
    <w:rsid w:val="00AC2AA6"/>
    <w:rsid w:val="00AC2AB3"/>
    <w:rsid w:val="00AC2B3E"/>
    <w:rsid w:val="00AC2B76"/>
    <w:rsid w:val="00AC30D8"/>
    <w:rsid w:val="00AC31AD"/>
    <w:rsid w:val="00AC36BC"/>
    <w:rsid w:val="00AC38CE"/>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3DC6"/>
    <w:rsid w:val="00AD4114"/>
    <w:rsid w:val="00AD4559"/>
    <w:rsid w:val="00AD4634"/>
    <w:rsid w:val="00AD4658"/>
    <w:rsid w:val="00AD4AD9"/>
    <w:rsid w:val="00AD4F51"/>
    <w:rsid w:val="00AD551E"/>
    <w:rsid w:val="00AD5F1E"/>
    <w:rsid w:val="00AD619A"/>
    <w:rsid w:val="00AD620A"/>
    <w:rsid w:val="00AD622D"/>
    <w:rsid w:val="00AD66BE"/>
    <w:rsid w:val="00AD6760"/>
    <w:rsid w:val="00AD6BC7"/>
    <w:rsid w:val="00AD6BDC"/>
    <w:rsid w:val="00AE11C2"/>
    <w:rsid w:val="00AE145B"/>
    <w:rsid w:val="00AE1DCB"/>
    <w:rsid w:val="00AE2062"/>
    <w:rsid w:val="00AE22D8"/>
    <w:rsid w:val="00AE2ACA"/>
    <w:rsid w:val="00AE31DB"/>
    <w:rsid w:val="00AE3442"/>
    <w:rsid w:val="00AE4186"/>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4DA2"/>
    <w:rsid w:val="00AF5238"/>
    <w:rsid w:val="00AF55E7"/>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5EEE"/>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B5D"/>
    <w:rsid w:val="00B160B1"/>
    <w:rsid w:val="00B161D8"/>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AC9"/>
    <w:rsid w:val="00B30D3B"/>
    <w:rsid w:val="00B30FD5"/>
    <w:rsid w:val="00B31599"/>
    <w:rsid w:val="00B316FD"/>
    <w:rsid w:val="00B31C2D"/>
    <w:rsid w:val="00B32296"/>
    <w:rsid w:val="00B32910"/>
    <w:rsid w:val="00B32BE5"/>
    <w:rsid w:val="00B33053"/>
    <w:rsid w:val="00B3317D"/>
    <w:rsid w:val="00B3329A"/>
    <w:rsid w:val="00B33353"/>
    <w:rsid w:val="00B33356"/>
    <w:rsid w:val="00B33823"/>
    <w:rsid w:val="00B33C21"/>
    <w:rsid w:val="00B33CC7"/>
    <w:rsid w:val="00B33F6B"/>
    <w:rsid w:val="00B340DA"/>
    <w:rsid w:val="00B34EB2"/>
    <w:rsid w:val="00B35541"/>
    <w:rsid w:val="00B35621"/>
    <w:rsid w:val="00B356DA"/>
    <w:rsid w:val="00B35854"/>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7C7"/>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32E"/>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EBB"/>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9A4"/>
    <w:rsid w:val="00B92E32"/>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2FB"/>
    <w:rsid w:val="00BA6618"/>
    <w:rsid w:val="00BA6930"/>
    <w:rsid w:val="00BA6D11"/>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64DC"/>
    <w:rsid w:val="00BB7ABD"/>
    <w:rsid w:val="00BC01F0"/>
    <w:rsid w:val="00BC06CE"/>
    <w:rsid w:val="00BC0EDA"/>
    <w:rsid w:val="00BC187D"/>
    <w:rsid w:val="00BC1989"/>
    <w:rsid w:val="00BC1C5A"/>
    <w:rsid w:val="00BC2494"/>
    <w:rsid w:val="00BC2648"/>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A74"/>
    <w:rsid w:val="00BD3B09"/>
    <w:rsid w:val="00BD3DD5"/>
    <w:rsid w:val="00BD3E09"/>
    <w:rsid w:val="00BD3EE0"/>
    <w:rsid w:val="00BD4083"/>
    <w:rsid w:val="00BD4089"/>
    <w:rsid w:val="00BD4164"/>
    <w:rsid w:val="00BD4458"/>
    <w:rsid w:val="00BD4F1E"/>
    <w:rsid w:val="00BD516E"/>
    <w:rsid w:val="00BD5362"/>
    <w:rsid w:val="00BD5B36"/>
    <w:rsid w:val="00BD6A54"/>
    <w:rsid w:val="00BD6DE4"/>
    <w:rsid w:val="00BD7CF3"/>
    <w:rsid w:val="00BE02BF"/>
    <w:rsid w:val="00BE0DBE"/>
    <w:rsid w:val="00BE1321"/>
    <w:rsid w:val="00BE16D0"/>
    <w:rsid w:val="00BE1A4D"/>
    <w:rsid w:val="00BE1C2E"/>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5B7"/>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79F"/>
    <w:rsid w:val="00C22846"/>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AF8"/>
    <w:rsid w:val="00C322A5"/>
    <w:rsid w:val="00C32F5C"/>
    <w:rsid w:val="00C33301"/>
    <w:rsid w:val="00C33486"/>
    <w:rsid w:val="00C35B81"/>
    <w:rsid w:val="00C35C3A"/>
    <w:rsid w:val="00C35DAD"/>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64D"/>
    <w:rsid w:val="00C40B2E"/>
    <w:rsid w:val="00C40B84"/>
    <w:rsid w:val="00C40D25"/>
    <w:rsid w:val="00C410B4"/>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C6A"/>
    <w:rsid w:val="00C46D45"/>
    <w:rsid w:val="00C4778E"/>
    <w:rsid w:val="00C47A92"/>
    <w:rsid w:val="00C47C2A"/>
    <w:rsid w:val="00C47C4D"/>
    <w:rsid w:val="00C5019F"/>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F2B"/>
    <w:rsid w:val="00C855CB"/>
    <w:rsid w:val="00C85675"/>
    <w:rsid w:val="00C85705"/>
    <w:rsid w:val="00C85BEA"/>
    <w:rsid w:val="00C8611C"/>
    <w:rsid w:val="00C86643"/>
    <w:rsid w:val="00C87019"/>
    <w:rsid w:val="00C8784E"/>
    <w:rsid w:val="00C87F40"/>
    <w:rsid w:val="00C903A8"/>
    <w:rsid w:val="00C906B0"/>
    <w:rsid w:val="00C9087E"/>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822"/>
    <w:rsid w:val="00CC3A7C"/>
    <w:rsid w:val="00CC3E41"/>
    <w:rsid w:val="00CC3E78"/>
    <w:rsid w:val="00CC446D"/>
    <w:rsid w:val="00CC45E6"/>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41A"/>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5A"/>
    <w:rsid w:val="00D0794E"/>
    <w:rsid w:val="00D07ABA"/>
    <w:rsid w:val="00D10CF5"/>
    <w:rsid w:val="00D112FF"/>
    <w:rsid w:val="00D11C8C"/>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29"/>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84B"/>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87D"/>
    <w:rsid w:val="00D70979"/>
    <w:rsid w:val="00D70C1B"/>
    <w:rsid w:val="00D70D87"/>
    <w:rsid w:val="00D71559"/>
    <w:rsid w:val="00D721E3"/>
    <w:rsid w:val="00D72445"/>
    <w:rsid w:val="00D72A56"/>
    <w:rsid w:val="00D72E67"/>
    <w:rsid w:val="00D73367"/>
    <w:rsid w:val="00D73777"/>
    <w:rsid w:val="00D73D3E"/>
    <w:rsid w:val="00D73F0D"/>
    <w:rsid w:val="00D74E58"/>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97BAE"/>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64EF"/>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5E6"/>
    <w:rsid w:val="00DD0DE4"/>
    <w:rsid w:val="00DD1991"/>
    <w:rsid w:val="00DD1CDD"/>
    <w:rsid w:val="00DD1ED7"/>
    <w:rsid w:val="00DD22C3"/>
    <w:rsid w:val="00DD2897"/>
    <w:rsid w:val="00DD28DF"/>
    <w:rsid w:val="00DD29B6"/>
    <w:rsid w:val="00DD3031"/>
    <w:rsid w:val="00DD3080"/>
    <w:rsid w:val="00DD3342"/>
    <w:rsid w:val="00DD39DE"/>
    <w:rsid w:val="00DD3D05"/>
    <w:rsid w:val="00DD4029"/>
    <w:rsid w:val="00DD46A0"/>
    <w:rsid w:val="00DD5014"/>
    <w:rsid w:val="00DD5766"/>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96C"/>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BDA"/>
    <w:rsid w:val="00E32370"/>
    <w:rsid w:val="00E32DAE"/>
    <w:rsid w:val="00E330CD"/>
    <w:rsid w:val="00E331E4"/>
    <w:rsid w:val="00E339B4"/>
    <w:rsid w:val="00E33EEE"/>
    <w:rsid w:val="00E33FC3"/>
    <w:rsid w:val="00E351A5"/>
    <w:rsid w:val="00E353B7"/>
    <w:rsid w:val="00E35B16"/>
    <w:rsid w:val="00E36827"/>
    <w:rsid w:val="00E36A1C"/>
    <w:rsid w:val="00E36BE9"/>
    <w:rsid w:val="00E378A8"/>
    <w:rsid w:val="00E378E1"/>
    <w:rsid w:val="00E37ACA"/>
    <w:rsid w:val="00E37F49"/>
    <w:rsid w:val="00E40A98"/>
    <w:rsid w:val="00E41085"/>
    <w:rsid w:val="00E41443"/>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6FE7"/>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68D"/>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25E"/>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574F"/>
    <w:rsid w:val="00E7644C"/>
    <w:rsid w:val="00E766A1"/>
    <w:rsid w:val="00E769BE"/>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67B"/>
    <w:rsid w:val="00EA2784"/>
    <w:rsid w:val="00EA2BB9"/>
    <w:rsid w:val="00EA32A3"/>
    <w:rsid w:val="00EA35F2"/>
    <w:rsid w:val="00EA3611"/>
    <w:rsid w:val="00EA36C1"/>
    <w:rsid w:val="00EA36C8"/>
    <w:rsid w:val="00EA4674"/>
    <w:rsid w:val="00EA50C2"/>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505"/>
    <w:rsid w:val="00EB475F"/>
    <w:rsid w:val="00EB4F13"/>
    <w:rsid w:val="00EB4F59"/>
    <w:rsid w:val="00EB4F5A"/>
    <w:rsid w:val="00EB5DD1"/>
    <w:rsid w:val="00EB5ED3"/>
    <w:rsid w:val="00EB6A2F"/>
    <w:rsid w:val="00EB7262"/>
    <w:rsid w:val="00EC0351"/>
    <w:rsid w:val="00EC07B7"/>
    <w:rsid w:val="00EC1286"/>
    <w:rsid w:val="00EC137F"/>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638"/>
    <w:rsid w:val="00EC5C33"/>
    <w:rsid w:val="00EC5D32"/>
    <w:rsid w:val="00EC658A"/>
    <w:rsid w:val="00EC6612"/>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150"/>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56F"/>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7E9"/>
    <w:rsid w:val="00F30A6C"/>
    <w:rsid w:val="00F30EA6"/>
    <w:rsid w:val="00F3126A"/>
    <w:rsid w:val="00F315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37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119C"/>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2BA6"/>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86F9E"/>
    <w:rsid w:val="00F87224"/>
    <w:rsid w:val="00F875A7"/>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4EBB"/>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69C"/>
    <w:rsid w:val="00FB3E2B"/>
    <w:rsid w:val="00FB4548"/>
    <w:rsid w:val="00FB4564"/>
    <w:rsid w:val="00FB45C2"/>
    <w:rsid w:val="00FB4908"/>
    <w:rsid w:val="00FB495F"/>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B"/>
    <w:rsid w:val="00FC161E"/>
    <w:rsid w:val="00FC1A40"/>
    <w:rsid w:val="00FC1C73"/>
    <w:rsid w:val="00FC22F5"/>
    <w:rsid w:val="00FC2355"/>
    <w:rsid w:val="00FC2669"/>
    <w:rsid w:val="00FC3683"/>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2A"/>
    <w:rsid w:val="00FE56AE"/>
    <w:rsid w:val="00FE5CF5"/>
    <w:rsid w:val="00FE702C"/>
    <w:rsid w:val="00FF08D0"/>
    <w:rsid w:val="00FF0BEF"/>
    <w:rsid w:val="00FF0FC0"/>
    <w:rsid w:val="00FF13D8"/>
    <w:rsid w:val="00FF1F28"/>
    <w:rsid w:val="00FF219A"/>
    <w:rsid w:val="00FF2ECB"/>
    <w:rsid w:val="00FF2FAF"/>
    <w:rsid w:val="00FF3FE8"/>
    <w:rsid w:val="00FF45CD"/>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1BD"/>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8</cp:revision>
  <cp:lastPrinted>2020-07-02T05:54:00Z</cp:lastPrinted>
  <dcterms:created xsi:type="dcterms:W3CDTF">2021-10-07T20:08:00Z</dcterms:created>
  <dcterms:modified xsi:type="dcterms:W3CDTF">2021-10-08T12:44:00Z</dcterms:modified>
</cp:coreProperties>
</file>