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961D" w14:textId="02374232" w:rsidR="009C41D2" w:rsidRPr="009C41D2" w:rsidRDefault="009C41D2" w:rsidP="009C41D2">
      <w:pPr>
        <w:ind w:left="720" w:hanging="360"/>
        <w:jc w:val="center"/>
        <w:rPr>
          <w:rFonts w:asciiTheme="majorBidi" w:hAnsiTheme="majorBidi" w:cstheme="majorBidi"/>
          <w:b/>
          <w:bCs/>
        </w:rPr>
      </w:pPr>
      <w:r w:rsidRPr="009C41D2">
        <w:rPr>
          <w:rFonts w:asciiTheme="majorBidi" w:hAnsiTheme="majorBidi" w:cstheme="majorBidi"/>
          <w:b/>
          <w:bCs/>
        </w:rPr>
        <w:t>Why is it better to be commanded than not?</w:t>
      </w:r>
    </w:p>
    <w:p w14:paraId="4E13A9BE" w14:textId="612A7317" w:rsidR="001806FC" w:rsidRDefault="009C41D2" w:rsidP="001806FC">
      <w:pPr>
        <w:ind w:left="720" w:hanging="360"/>
        <w:rPr>
          <w:rFonts w:asciiTheme="majorBidi" w:hAnsiTheme="majorBidi" w:cstheme="majorBidi"/>
        </w:rPr>
      </w:pPr>
      <w:r w:rsidRPr="009C41D2">
        <w:rPr>
          <w:rFonts w:asciiTheme="majorBidi" w:hAnsiTheme="majorBidi" w:cstheme="majorBidi"/>
        </w:rPr>
        <w:t xml:space="preserve">See the </w:t>
      </w:r>
      <w:proofErr w:type="spellStart"/>
      <w:r w:rsidRPr="009C41D2">
        <w:rPr>
          <w:rFonts w:asciiTheme="majorBidi" w:hAnsiTheme="majorBidi" w:cstheme="majorBidi"/>
        </w:rPr>
        <w:t>Gemara</w:t>
      </w:r>
      <w:proofErr w:type="spellEnd"/>
      <w:r w:rsidRPr="009C41D2">
        <w:rPr>
          <w:rFonts w:asciiTheme="majorBidi" w:hAnsiTheme="majorBidi" w:cstheme="majorBidi"/>
        </w:rPr>
        <w:t xml:space="preserve"> on </w:t>
      </w:r>
      <w:proofErr w:type="spellStart"/>
      <w:r w:rsidRPr="009C41D2">
        <w:rPr>
          <w:rFonts w:asciiTheme="majorBidi" w:hAnsiTheme="majorBidi" w:cstheme="majorBidi"/>
        </w:rPr>
        <w:t>Avodah</w:t>
      </w:r>
      <w:proofErr w:type="spellEnd"/>
      <w:r w:rsidRPr="009C41D2">
        <w:rPr>
          <w:rFonts w:asciiTheme="majorBidi" w:hAnsiTheme="majorBidi" w:cstheme="majorBidi"/>
        </w:rPr>
        <w:t xml:space="preserve"> </w:t>
      </w:r>
      <w:proofErr w:type="spellStart"/>
      <w:r w:rsidRPr="009C41D2">
        <w:rPr>
          <w:rFonts w:asciiTheme="majorBidi" w:hAnsiTheme="majorBidi" w:cstheme="majorBidi"/>
        </w:rPr>
        <w:t>Zarah</w:t>
      </w:r>
      <w:proofErr w:type="spellEnd"/>
      <w:r w:rsidRPr="009C41D2">
        <w:rPr>
          <w:rFonts w:asciiTheme="majorBidi" w:hAnsiTheme="majorBidi" w:cstheme="majorBidi"/>
        </w:rPr>
        <w:t xml:space="preserve"> 2b at the bottom from </w:t>
      </w:r>
      <w:r w:rsidRPr="009C41D2">
        <w:rPr>
          <w:rFonts w:asciiTheme="majorBidi" w:hAnsiTheme="majorBidi" w:cstheme="majorBidi"/>
          <w:rtl/>
        </w:rPr>
        <w:t xml:space="preserve">ומנלן דלא </w:t>
      </w:r>
      <w:proofErr w:type="gramStart"/>
      <w:r w:rsidRPr="009C41D2">
        <w:rPr>
          <w:rFonts w:asciiTheme="majorBidi" w:hAnsiTheme="majorBidi" w:cstheme="majorBidi"/>
          <w:rtl/>
        </w:rPr>
        <w:t xml:space="preserve">קיימום </w:t>
      </w:r>
      <w:r w:rsidRPr="009C41D2">
        <w:rPr>
          <w:rFonts w:asciiTheme="majorBidi" w:hAnsiTheme="majorBidi" w:cstheme="majorBidi"/>
        </w:rPr>
        <w:t xml:space="preserve"> through</w:t>
      </w:r>
      <w:proofErr w:type="gramEnd"/>
      <w:r w:rsidRPr="009C41D2">
        <w:rPr>
          <w:rFonts w:asciiTheme="majorBidi" w:hAnsiTheme="majorBidi" w:cstheme="majorBidi"/>
        </w:rPr>
        <w:t xml:space="preserve"> – </w:t>
      </w:r>
      <w:r w:rsidRPr="009C41D2">
        <w:rPr>
          <w:rFonts w:asciiTheme="majorBidi" w:hAnsiTheme="majorBidi" w:cstheme="majorBidi"/>
          <w:rtl/>
        </w:rPr>
        <w:t>ועושה</w:t>
      </w:r>
      <w:r w:rsidR="00DD19ED">
        <w:rPr>
          <w:rFonts w:asciiTheme="majorBidi" w:hAnsiTheme="majorBidi" w:cstheme="majorBidi"/>
        </w:rPr>
        <w:t xml:space="preserve"> on 3a</w:t>
      </w:r>
      <w:r w:rsidRPr="009C41D2">
        <w:rPr>
          <w:rFonts w:asciiTheme="majorBidi" w:hAnsiTheme="majorBidi" w:cstheme="majorBidi"/>
        </w:rPr>
        <w:t>?</w:t>
      </w:r>
    </w:p>
    <w:p w14:paraId="348E3523" w14:textId="652472E8" w:rsidR="00DD19ED" w:rsidRDefault="00DD19ED" w:rsidP="001806FC">
      <w:pPr>
        <w:ind w:left="720" w:hanging="360"/>
        <w:rPr>
          <w:rFonts w:asciiTheme="majorBidi" w:hAnsiTheme="majorBidi" w:cstheme="majorBidi"/>
        </w:rPr>
      </w:pPr>
      <w:r>
        <w:rPr>
          <w:rFonts w:asciiTheme="majorBidi" w:hAnsiTheme="majorBidi" w:cstheme="majorBidi"/>
        </w:rPr>
        <w:t>If you had to guess – which would you prefer – a person who does a mitzvah because he is commanded or because he volunteers?</w:t>
      </w:r>
    </w:p>
    <w:p w14:paraId="5A7B15C5" w14:textId="420B2CF1" w:rsidR="001806FC" w:rsidRPr="009C41D2" w:rsidRDefault="001806FC" w:rsidP="001806FC">
      <w:pPr>
        <w:ind w:left="720" w:hanging="360"/>
        <w:rPr>
          <w:rFonts w:asciiTheme="majorBidi" w:hAnsiTheme="majorBidi" w:cstheme="majorBidi"/>
        </w:rPr>
      </w:pPr>
      <w:r>
        <w:rPr>
          <w:rFonts w:asciiTheme="majorBidi" w:hAnsiTheme="majorBidi" w:cstheme="majorBidi"/>
        </w:rPr>
        <w:t>Analyze each rishon.  Why is it better to be commanded for each one?</w:t>
      </w:r>
      <w:r w:rsidR="00DD19ED">
        <w:rPr>
          <w:rFonts w:asciiTheme="majorBidi" w:hAnsiTheme="majorBidi" w:cstheme="majorBidi"/>
        </w:rPr>
        <w:t xml:space="preserve">  Which provides technical answers?  Which fundamental?</w:t>
      </w:r>
      <w:bookmarkStart w:id="0" w:name="_GoBack"/>
      <w:bookmarkEnd w:id="0"/>
    </w:p>
    <w:p w14:paraId="3A51DC3D" w14:textId="77777777" w:rsidR="009C41D2" w:rsidRPr="009C41D2" w:rsidRDefault="009C41D2" w:rsidP="009C41D2">
      <w:pPr>
        <w:pStyle w:val="NoSpacing"/>
        <w:numPr>
          <w:ilvl w:val="0"/>
          <w:numId w:val="1"/>
        </w:numPr>
        <w:bidi/>
        <w:rPr>
          <w:rFonts w:asciiTheme="majorBidi" w:hAnsiTheme="majorBidi" w:cstheme="majorBidi"/>
          <w:b/>
          <w:bCs/>
        </w:rPr>
      </w:pPr>
      <w:r w:rsidRPr="009C41D2">
        <w:rPr>
          <w:rFonts w:asciiTheme="majorBidi" w:hAnsiTheme="majorBidi" w:cstheme="majorBidi"/>
          <w:b/>
          <w:bCs/>
          <w:rtl/>
        </w:rPr>
        <w:t>תלמוד בבלי מסכת קידושין דף לא עמוד א</w:t>
      </w:r>
      <w:r w:rsidRPr="009C41D2">
        <w:rPr>
          <w:rFonts w:asciiTheme="majorBidi" w:hAnsiTheme="majorBidi" w:cstheme="majorBidi"/>
          <w:b/>
          <w:bCs/>
        </w:rPr>
        <w:t xml:space="preserve"> </w:t>
      </w:r>
    </w:p>
    <w:p w14:paraId="1D53C6F5" w14:textId="77777777" w:rsidR="009C41D2" w:rsidRPr="009C41D2" w:rsidRDefault="009C41D2" w:rsidP="009C41D2">
      <w:pPr>
        <w:pStyle w:val="NoSpacing"/>
        <w:bidi/>
        <w:rPr>
          <w:rFonts w:asciiTheme="majorBidi" w:hAnsiTheme="majorBidi" w:cstheme="majorBidi"/>
        </w:rPr>
      </w:pPr>
      <w:r w:rsidRPr="009C41D2">
        <w:rPr>
          <w:rFonts w:asciiTheme="majorBidi" w:hAnsiTheme="majorBidi" w:cstheme="majorBidi"/>
          <w:rtl/>
        </w:rPr>
        <w:t>וא"ר חנינא: ומה מי שאינו מצווה ועושה - כך, מצווה ועושה עאכו"כ, דאר"ח: גדול מצווה ועושה ממי שאינו מצווה ועושה. אמר רב יוסף: מריש ה"א, מאן דהוה אמר לי הלכה כר"י, דאמר: סומא פטור מן המצות, עבידנא יומא טבא לרבנן, דהא לא מיפקידנא והא עבידנא, השתא דשמעיתא להא דא"ר חנינא: גדול מצווה ועושה יותר ממי שאינו מצווה ועושה, אדרבה, מאן דאמר לי דאין הלכה כרבי יהודה, עבידנא יומא טבא לרבנן</w:t>
      </w:r>
    </w:p>
    <w:p w14:paraId="6E7DB8ED" w14:textId="77777777" w:rsidR="009C41D2" w:rsidRPr="009C41D2" w:rsidRDefault="009C41D2" w:rsidP="009C41D2">
      <w:pPr>
        <w:pStyle w:val="NoSpacing"/>
        <w:bidi/>
        <w:rPr>
          <w:rFonts w:asciiTheme="majorBidi" w:hAnsiTheme="majorBidi" w:cstheme="majorBidi"/>
        </w:rPr>
      </w:pPr>
    </w:p>
    <w:p w14:paraId="66BD01CA" w14:textId="77777777" w:rsidR="009C41D2" w:rsidRPr="009C41D2" w:rsidRDefault="009C41D2" w:rsidP="009C41D2">
      <w:pPr>
        <w:pStyle w:val="NoSpacing"/>
        <w:numPr>
          <w:ilvl w:val="0"/>
          <w:numId w:val="1"/>
        </w:numPr>
        <w:bidi/>
        <w:rPr>
          <w:rFonts w:asciiTheme="majorBidi" w:hAnsiTheme="majorBidi" w:cstheme="majorBidi"/>
          <w:b/>
          <w:bCs/>
        </w:rPr>
      </w:pPr>
      <w:r w:rsidRPr="009C41D2">
        <w:rPr>
          <w:rFonts w:asciiTheme="majorBidi" w:hAnsiTheme="majorBidi" w:cstheme="majorBidi"/>
          <w:b/>
          <w:bCs/>
          <w:rtl/>
        </w:rPr>
        <w:t>תוספות מסכת קידושין דף לא עמוד א</w:t>
      </w:r>
    </w:p>
    <w:p w14:paraId="695937FD" w14:textId="555F52A7" w:rsidR="004A5C0D" w:rsidRPr="009C41D2" w:rsidRDefault="009C41D2" w:rsidP="009C41D2">
      <w:pPr>
        <w:pStyle w:val="NoSpacing"/>
        <w:bidi/>
        <w:rPr>
          <w:rFonts w:asciiTheme="majorBidi" w:hAnsiTheme="majorBidi" w:cstheme="majorBidi"/>
        </w:rPr>
      </w:pPr>
      <w:r w:rsidRPr="009C41D2">
        <w:rPr>
          <w:rFonts w:asciiTheme="majorBidi" w:hAnsiTheme="majorBidi" w:cstheme="majorBidi"/>
          <w:rtl/>
        </w:rPr>
        <w:t>גדול המצווה ועושה - נראה דהיינו טעמא דמי שמצווה ועושה עדיף לפי שדואג ומצטער יותר פן יעבור ממי שאין מצווה שיש לו פת בסלו שאם ירצה יניח</w:t>
      </w:r>
      <w:r w:rsidRPr="009C41D2">
        <w:rPr>
          <w:rFonts w:asciiTheme="majorBidi" w:hAnsiTheme="majorBidi" w:cstheme="majorBidi"/>
        </w:rPr>
        <w:t>..</w:t>
      </w:r>
    </w:p>
    <w:p w14:paraId="4172CCD3" w14:textId="77777777" w:rsidR="009C41D2" w:rsidRPr="009C41D2" w:rsidRDefault="009C41D2" w:rsidP="009C41D2">
      <w:pPr>
        <w:pStyle w:val="NoSpacing"/>
        <w:bidi/>
        <w:rPr>
          <w:rFonts w:asciiTheme="majorBidi" w:hAnsiTheme="majorBidi" w:cstheme="majorBidi"/>
        </w:rPr>
      </w:pPr>
    </w:p>
    <w:p w14:paraId="12622EFB" w14:textId="6C818FB4" w:rsidR="009C41D2" w:rsidRPr="009C41D2" w:rsidRDefault="009C41D2" w:rsidP="009C41D2">
      <w:pPr>
        <w:pStyle w:val="NoSpacing"/>
        <w:numPr>
          <w:ilvl w:val="0"/>
          <w:numId w:val="1"/>
        </w:numPr>
        <w:bidi/>
        <w:rPr>
          <w:rFonts w:asciiTheme="majorBidi" w:hAnsiTheme="majorBidi" w:cstheme="majorBidi"/>
          <w:b/>
          <w:bCs/>
        </w:rPr>
      </w:pPr>
      <w:r w:rsidRPr="009C41D2">
        <w:rPr>
          <w:rFonts w:asciiTheme="majorBidi" w:hAnsiTheme="majorBidi" w:cstheme="majorBidi"/>
          <w:b/>
          <w:bCs/>
          <w:rtl/>
        </w:rPr>
        <w:t>תוספות הרא"ש מסכת קידושין דף לא עמוד א</w:t>
      </w:r>
    </w:p>
    <w:p w14:paraId="44F2A869" w14:textId="5BB105FC" w:rsidR="009C41D2" w:rsidRPr="009C41D2" w:rsidRDefault="009C41D2" w:rsidP="009C41D2">
      <w:pPr>
        <w:pStyle w:val="NoSpacing"/>
        <w:bidi/>
        <w:rPr>
          <w:rFonts w:asciiTheme="majorBidi" w:hAnsiTheme="majorBidi" w:cstheme="majorBidi"/>
        </w:rPr>
      </w:pPr>
      <w:r w:rsidRPr="009C41D2">
        <w:rPr>
          <w:rFonts w:asciiTheme="majorBidi" w:hAnsiTheme="majorBidi" w:cstheme="majorBidi"/>
          <w:rtl/>
        </w:rPr>
        <w:t>גדול המצווה ועושה. אף על גב דאמרי' במס' חגיגה פ"ב משל למלך שאמר לעבדיו להשכים לפתחו למי יש לו להחזיק טובה יותר לנשים שאין דרכן להשכים כאנשים לא דמי להך דהתם שניהן מצווין ומי שאין דרכו עדיף טפי כשהוא עושה, והיינו טעמא דמי שמצווה ועושה עדיף לפי שדואג ומצטער תדיר שירא שמא יעבור וצריך לכוף את יצרו יותר ממי שאינו מצווה שאם ירצה יניח, ועוד שאין הקדוש ברוך הוא צריך כלום לכל המצוות אלא שאומר ונעשה רצונו הילכך המצווה ועושה הוא עושה רצון קונו אבל מי שאינו מצווה ועושה לא שייך לומר ביה עושה רצון קונו שהרי לא צוה לו כלום ומ"מ שכר יש.</w:t>
      </w:r>
    </w:p>
    <w:p w14:paraId="7445FA47" w14:textId="77777777" w:rsidR="009C41D2" w:rsidRPr="009C41D2" w:rsidRDefault="009C41D2" w:rsidP="009C41D2">
      <w:pPr>
        <w:pStyle w:val="NoSpacing"/>
        <w:bidi/>
        <w:rPr>
          <w:rFonts w:asciiTheme="majorBidi" w:hAnsiTheme="majorBidi" w:cstheme="majorBidi"/>
        </w:rPr>
      </w:pPr>
    </w:p>
    <w:p w14:paraId="28E468D8" w14:textId="7F6C2EA2" w:rsidR="009C41D2" w:rsidRPr="009C41D2" w:rsidRDefault="009C41D2" w:rsidP="009C41D2">
      <w:pPr>
        <w:pStyle w:val="NoSpacing"/>
        <w:numPr>
          <w:ilvl w:val="0"/>
          <w:numId w:val="1"/>
        </w:numPr>
        <w:bidi/>
        <w:rPr>
          <w:rFonts w:asciiTheme="majorBidi" w:hAnsiTheme="majorBidi" w:cstheme="majorBidi"/>
          <w:b/>
          <w:bCs/>
        </w:rPr>
      </w:pPr>
      <w:r w:rsidRPr="009C41D2">
        <w:rPr>
          <w:rFonts w:asciiTheme="majorBidi" w:hAnsiTheme="majorBidi" w:cstheme="majorBidi"/>
          <w:b/>
          <w:bCs/>
          <w:rtl/>
        </w:rPr>
        <w:t>חידושי הריטב"א מסכת קידושין דף לא עמוד א</w:t>
      </w:r>
    </w:p>
    <w:p w14:paraId="5188D201" w14:textId="313F743B" w:rsidR="009C41D2" w:rsidRPr="009C41D2" w:rsidRDefault="009C41D2" w:rsidP="009C41D2">
      <w:pPr>
        <w:pStyle w:val="NoSpacing"/>
        <w:bidi/>
        <w:rPr>
          <w:rFonts w:asciiTheme="majorBidi" w:hAnsiTheme="majorBidi" w:cstheme="majorBidi"/>
        </w:rPr>
      </w:pPr>
      <w:r w:rsidRPr="009C41D2">
        <w:rPr>
          <w:rFonts w:asciiTheme="majorBidi" w:hAnsiTheme="majorBidi" w:cstheme="majorBidi"/>
          <w:rtl/>
        </w:rPr>
        <w:t>דאמר רבי חנינא גדול המצווה ועושה יותר ממי שאינו מצווה ועושה. פירשו רבותינו ז"ל טעם הדבר שזה שטן מקטרגו כשהוא מצווה וזה אין שטן מקטרגו ולפום צערא אגרא, ורבינו הגדול ז"ל פירש שהמצות אינן להנאת האל יתברך המצוה אלא לזכותינו, ומי שהוא מצווה קיים גזירת המלך ולפיכך שכרו מרובה יותר מזה שלא קיים מצות המלך, מכל מקום אף הוא ראוי לקבל שכר שהרי מטוב לבב וחסידות הכניס עצמו לעשות מצות השם יתברך, ודוקא במצוות שצוה השם יתברך לאחרים שיש לו בהן רצון, אבל העושה מאליו מצוות שלא צותה בהם תורה כלל זו היא שאמרו (עי' ירושלמי שבת פ"א ה"ב) כל שאינו מצווה בדבר ועושהו נקרא הדיוט.</w:t>
      </w:r>
    </w:p>
    <w:p w14:paraId="6A5AD38C" w14:textId="087AAE80" w:rsidR="009C41D2" w:rsidRPr="009C41D2" w:rsidRDefault="009C41D2" w:rsidP="009C41D2">
      <w:pPr>
        <w:pStyle w:val="NoSpacing"/>
        <w:numPr>
          <w:ilvl w:val="0"/>
          <w:numId w:val="1"/>
        </w:numPr>
        <w:rPr>
          <w:rFonts w:asciiTheme="majorBidi" w:hAnsiTheme="majorBidi" w:cstheme="majorBidi"/>
          <w:b/>
          <w:bCs/>
        </w:rPr>
      </w:pPr>
      <w:r w:rsidRPr="009C41D2">
        <w:rPr>
          <w:rFonts w:asciiTheme="majorBidi" w:hAnsiTheme="majorBidi" w:cstheme="majorBidi"/>
          <w:b/>
          <w:bCs/>
        </w:rPr>
        <w:t xml:space="preserve">Rabbi </w:t>
      </w:r>
      <w:proofErr w:type="spellStart"/>
      <w:r w:rsidRPr="009C41D2">
        <w:rPr>
          <w:rFonts w:asciiTheme="majorBidi" w:hAnsiTheme="majorBidi" w:cstheme="majorBidi"/>
          <w:b/>
          <w:bCs/>
        </w:rPr>
        <w:t>Aharon</w:t>
      </w:r>
      <w:proofErr w:type="spellEnd"/>
      <w:r w:rsidRPr="009C41D2">
        <w:rPr>
          <w:rFonts w:asciiTheme="majorBidi" w:hAnsiTheme="majorBidi" w:cstheme="majorBidi"/>
          <w:b/>
          <w:bCs/>
        </w:rPr>
        <w:t xml:space="preserve"> Lichtenstein, Mori </w:t>
      </w:r>
      <w:proofErr w:type="spellStart"/>
      <w:r w:rsidRPr="009C41D2">
        <w:rPr>
          <w:rFonts w:asciiTheme="majorBidi" w:hAnsiTheme="majorBidi" w:cstheme="majorBidi"/>
          <w:b/>
          <w:bCs/>
        </w:rPr>
        <w:t>veRabi</w:t>
      </w:r>
      <w:proofErr w:type="spellEnd"/>
    </w:p>
    <w:p w14:paraId="2DFCAE2F" w14:textId="77777777" w:rsidR="009C41D2" w:rsidRPr="009C41D2" w:rsidRDefault="009C41D2" w:rsidP="009C41D2">
      <w:pPr>
        <w:pStyle w:val="NoSpacing"/>
        <w:rPr>
          <w:rFonts w:asciiTheme="majorBidi" w:hAnsiTheme="majorBidi" w:cstheme="majorBidi"/>
        </w:rPr>
      </w:pPr>
      <w:r w:rsidRPr="009C41D2">
        <w:rPr>
          <w:rFonts w:asciiTheme="majorBidi" w:hAnsiTheme="majorBidi" w:cstheme="majorBidi"/>
        </w:rPr>
        <w:t>There is a famous halakhic ruling, which can also be understood as a statement of philosophy, that “</w:t>
      </w:r>
      <w:proofErr w:type="spellStart"/>
      <w:r w:rsidRPr="009C41D2">
        <w:rPr>
          <w:rFonts w:asciiTheme="majorBidi" w:hAnsiTheme="majorBidi" w:cstheme="majorBidi"/>
        </w:rPr>
        <w:t>Gadol</w:t>
      </w:r>
      <w:proofErr w:type="spellEnd"/>
      <w:r w:rsidRPr="009C41D2">
        <w:rPr>
          <w:rFonts w:asciiTheme="majorBidi" w:hAnsiTheme="majorBidi" w:cstheme="majorBidi"/>
        </w:rPr>
        <w:t xml:space="preserve"> ha-</w:t>
      </w:r>
      <w:proofErr w:type="spellStart"/>
      <w:r w:rsidRPr="009C41D2">
        <w:rPr>
          <w:rFonts w:asciiTheme="majorBidi" w:hAnsiTheme="majorBidi" w:cstheme="majorBidi"/>
        </w:rPr>
        <w:t>metzuveh</w:t>
      </w:r>
      <w:proofErr w:type="spellEnd"/>
      <w:r w:rsidRPr="009C41D2">
        <w:rPr>
          <w:rFonts w:asciiTheme="majorBidi" w:hAnsiTheme="majorBidi" w:cstheme="majorBidi"/>
        </w:rPr>
        <w:t xml:space="preserve"> </w:t>
      </w:r>
      <w:proofErr w:type="spellStart"/>
      <w:r w:rsidRPr="009C41D2">
        <w:rPr>
          <w:rFonts w:asciiTheme="majorBidi" w:hAnsiTheme="majorBidi" w:cstheme="majorBidi"/>
        </w:rPr>
        <w:t>ve-oseh</w:t>
      </w:r>
      <w:proofErr w:type="spellEnd"/>
      <w:r w:rsidRPr="009C41D2">
        <w:rPr>
          <w:rFonts w:asciiTheme="majorBidi" w:hAnsiTheme="majorBidi" w:cstheme="majorBidi"/>
        </w:rPr>
        <w:t xml:space="preserve"> mi-mi she-</w:t>
      </w:r>
      <w:proofErr w:type="spellStart"/>
      <w:r w:rsidRPr="009C41D2">
        <w:rPr>
          <w:rFonts w:asciiTheme="majorBidi" w:hAnsiTheme="majorBidi" w:cstheme="majorBidi"/>
        </w:rPr>
        <w:t>eino</w:t>
      </w:r>
      <w:proofErr w:type="spellEnd"/>
      <w:r w:rsidRPr="009C41D2">
        <w:rPr>
          <w:rFonts w:asciiTheme="majorBidi" w:hAnsiTheme="majorBidi" w:cstheme="majorBidi"/>
        </w:rPr>
        <w:t xml:space="preserve"> </w:t>
      </w:r>
      <w:proofErr w:type="spellStart"/>
      <w:r w:rsidRPr="009C41D2">
        <w:rPr>
          <w:rFonts w:asciiTheme="majorBidi" w:hAnsiTheme="majorBidi" w:cstheme="majorBidi"/>
        </w:rPr>
        <w:t>metzuveh</w:t>
      </w:r>
      <w:proofErr w:type="spellEnd"/>
      <w:r w:rsidRPr="009C41D2">
        <w:rPr>
          <w:rFonts w:asciiTheme="majorBidi" w:hAnsiTheme="majorBidi" w:cstheme="majorBidi"/>
        </w:rPr>
        <w:t xml:space="preserve"> </w:t>
      </w:r>
      <w:proofErr w:type="spellStart"/>
      <w:r w:rsidRPr="009C41D2">
        <w:rPr>
          <w:rFonts w:asciiTheme="majorBidi" w:hAnsiTheme="majorBidi" w:cstheme="majorBidi"/>
        </w:rPr>
        <w:t>ve-oseh</w:t>
      </w:r>
      <w:proofErr w:type="spellEnd"/>
      <w:r w:rsidRPr="009C41D2">
        <w:rPr>
          <w:rFonts w:asciiTheme="majorBidi" w:hAnsiTheme="majorBidi" w:cstheme="majorBidi"/>
        </w:rPr>
        <w:t xml:space="preserve">, A person who does something after being commanded is superior to one who does it without being commanded.” In the </w:t>
      </w:r>
      <w:proofErr w:type="spellStart"/>
      <w:r w:rsidRPr="009C41D2">
        <w:rPr>
          <w:rFonts w:asciiTheme="majorBidi" w:hAnsiTheme="majorBidi" w:cstheme="majorBidi"/>
        </w:rPr>
        <w:t>gemara</w:t>
      </w:r>
      <w:proofErr w:type="spellEnd"/>
      <w:r w:rsidRPr="009C41D2">
        <w:rPr>
          <w:rFonts w:asciiTheme="majorBidi" w:hAnsiTheme="majorBidi" w:cstheme="majorBidi"/>
        </w:rPr>
        <w:t xml:space="preserve"> (</w:t>
      </w:r>
      <w:proofErr w:type="spellStart"/>
      <w:r w:rsidRPr="009C41D2">
        <w:rPr>
          <w:rFonts w:asciiTheme="majorBidi" w:hAnsiTheme="majorBidi" w:cstheme="majorBidi"/>
        </w:rPr>
        <w:t>Bava</w:t>
      </w:r>
      <w:proofErr w:type="spellEnd"/>
      <w:r w:rsidRPr="009C41D2">
        <w:rPr>
          <w:rFonts w:asciiTheme="majorBidi" w:hAnsiTheme="majorBidi" w:cstheme="majorBidi"/>
        </w:rPr>
        <w:t xml:space="preserve"> Kama 87a), R. Yosef, who was blind, initially states that he would </w:t>
      </w:r>
      <w:proofErr w:type="gramStart"/>
      <w:r w:rsidRPr="009C41D2">
        <w:rPr>
          <w:rFonts w:asciiTheme="majorBidi" w:hAnsiTheme="majorBidi" w:cstheme="majorBidi"/>
        </w:rPr>
        <w:t>make</w:t>
      </w:r>
      <w:proofErr w:type="gramEnd"/>
      <w:r w:rsidRPr="009C41D2">
        <w:rPr>
          <w:rFonts w:asciiTheme="majorBidi" w:hAnsiTheme="majorBidi" w:cstheme="majorBidi"/>
        </w:rPr>
        <w:t xml:space="preserve"> a party if someone would tell him that the law follows R. Yehuda’s opinion that a blind person is exempt from performing mitzvot. Why? “Because I am not commanded but I nevertheless perform [mitzvot].” In other words, his gut instinct was identical to ours: a volunteer is more admirable than a person who is required to do something. We tend to think that there is a greater measure of identification with a cause if you do something as a volunteer. But after he heard what R. </w:t>
      </w:r>
      <w:proofErr w:type="spellStart"/>
      <w:r w:rsidRPr="009C41D2">
        <w:rPr>
          <w:rFonts w:asciiTheme="majorBidi" w:hAnsiTheme="majorBidi" w:cstheme="majorBidi"/>
        </w:rPr>
        <w:t>Chanina</w:t>
      </w:r>
      <w:proofErr w:type="spellEnd"/>
      <w:r w:rsidRPr="009C41D2">
        <w:rPr>
          <w:rFonts w:asciiTheme="majorBidi" w:hAnsiTheme="majorBidi" w:cstheme="majorBidi"/>
        </w:rPr>
        <w:t xml:space="preserve"> said, namely, “</w:t>
      </w:r>
      <w:proofErr w:type="spellStart"/>
      <w:r w:rsidRPr="009C41D2">
        <w:rPr>
          <w:rFonts w:asciiTheme="majorBidi" w:hAnsiTheme="majorBidi" w:cstheme="majorBidi"/>
        </w:rPr>
        <w:t>Gadol</w:t>
      </w:r>
      <w:proofErr w:type="spellEnd"/>
      <w:r w:rsidRPr="009C41D2">
        <w:rPr>
          <w:rFonts w:asciiTheme="majorBidi" w:hAnsiTheme="majorBidi" w:cstheme="majorBidi"/>
        </w:rPr>
        <w:t xml:space="preserve"> ha-</w:t>
      </w:r>
      <w:proofErr w:type="spellStart"/>
      <w:r w:rsidRPr="009C41D2">
        <w:rPr>
          <w:rFonts w:asciiTheme="majorBidi" w:hAnsiTheme="majorBidi" w:cstheme="majorBidi"/>
        </w:rPr>
        <w:t>metzuveh</w:t>
      </w:r>
      <w:proofErr w:type="spellEnd"/>
      <w:r w:rsidRPr="009C41D2">
        <w:rPr>
          <w:rFonts w:asciiTheme="majorBidi" w:hAnsiTheme="majorBidi" w:cstheme="majorBidi"/>
        </w:rPr>
        <w:t xml:space="preserve"> </w:t>
      </w:r>
      <w:proofErr w:type="spellStart"/>
      <w:r w:rsidRPr="009C41D2">
        <w:rPr>
          <w:rFonts w:asciiTheme="majorBidi" w:hAnsiTheme="majorBidi" w:cstheme="majorBidi"/>
        </w:rPr>
        <w:t>ve-oseh</w:t>
      </w:r>
      <w:proofErr w:type="spellEnd"/>
      <w:r w:rsidRPr="009C41D2">
        <w:rPr>
          <w:rFonts w:asciiTheme="majorBidi" w:hAnsiTheme="majorBidi" w:cstheme="majorBidi"/>
        </w:rPr>
        <w:t>,” R. Yosef would now throw a party if someone said the Halakha does not follow R. Yehuda!</w:t>
      </w:r>
    </w:p>
    <w:p w14:paraId="51B30136" w14:textId="77777777" w:rsidR="009C41D2" w:rsidRPr="009C41D2" w:rsidRDefault="009C41D2" w:rsidP="009C41D2">
      <w:pPr>
        <w:pStyle w:val="NoSpacing"/>
        <w:rPr>
          <w:rFonts w:asciiTheme="majorBidi" w:hAnsiTheme="majorBidi" w:cstheme="majorBidi"/>
          <w:rtl/>
        </w:rPr>
      </w:pPr>
    </w:p>
    <w:p w14:paraId="5B426109" w14:textId="77777777" w:rsidR="009C41D2" w:rsidRPr="009C41D2" w:rsidRDefault="009C41D2" w:rsidP="009C41D2">
      <w:pPr>
        <w:pStyle w:val="NoSpacing"/>
        <w:rPr>
          <w:rFonts w:asciiTheme="majorBidi" w:hAnsiTheme="majorBidi" w:cstheme="majorBidi"/>
        </w:rPr>
      </w:pPr>
      <w:r w:rsidRPr="009C41D2">
        <w:rPr>
          <w:rFonts w:asciiTheme="majorBidi" w:hAnsiTheme="majorBidi" w:cstheme="majorBidi"/>
        </w:rPr>
        <w:t xml:space="preserve">Presumably, one who is </w:t>
      </w:r>
      <w:proofErr w:type="spellStart"/>
      <w:r w:rsidRPr="009C41D2">
        <w:rPr>
          <w:rFonts w:asciiTheme="majorBidi" w:hAnsiTheme="majorBidi" w:cstheme="majorBidi"/>
        </w:rPr>
        <w:t>eino</w:t>
      </w:r>
      <w:proofErr w:type="spellEnd"/>
      <w:r w:rsidRPr="009C41D2">
        <w:rPr>
          <w:rFonts w:asciiTheme="majorBidi" w:hAnsiTheme="majorBidi" w:cstheme="majorBidi"/>
        </w:rPr>
        <w:t xml:space="preserve"> </w:t>
      </w:r>
      <w:proofErr w:type="spellStart"/>
      <w:r w:rsidRPr="009C41D2">
        <w:rPr>
          <w:rFonts w:asciiTheme="majorBidi" w:hAnsiTheme="majorBidi" w:cstheme="majorBidi"/>
        </w:rPr>
        <w:t>metzuveh</w:t>
      </w:r>
      <w:proofErr w:type="spellEnd"/>
      <w:r w:rsidRPr="009C41D2">
        <w:rPr>
          <w:rFonts w:asciiTheme="majorBidi" w:hAnsiTheme="majorBidi" w:cstheme="majorBidi"/>
        </w:rPr>
        <w:t xml:space="preserve"> </w:t>
      </w:r>
      <w:proofErr w:type="spellStart"/>
      <w:r w:rsidRPr="009C41D2">
        <w:rPr>
          <w:rFonts w:asciiTheme="majorBidi" w:hAnsiTheme="majorBidi" w:cstheme="majorBidi"/>
        </w:rPr>
        <w:t>ve-oseh</w:t>
      </w:r>
      <w:proofErr w:type="spellEnd"/>
      <w:r w:rsidRPr="009C41D2">
        <w:rPr>
          <w:rFonts w:asciiTheme="majorBidi" w:hAnsiTheme="majorBidi" w:cstheme="majorBidi"/>
        </w:rPr>
        <w:t>, who is not commanded but nevertheless performs, acts in accordance with his personal inclination and therefore attains more self-fulfillment than one who is simply commanded, “Do this!” No one asks the commanded individual whether he likes what he is doing. Yet Chazal said, “</w:t>
      </w:r>
      <w:proofErr w:type="spellStart"/>
      <w:r w:rsidRPr="009C41D2">
        <w:rPr>
          <w:rFonts w:asciiTheme="majorBidi" w:hAnsiTheme="majorBidi" w:cstheme="majorBidi"/>
        </w:rPr>
        <w:t>Gadol</w:t>
      </w:r>
      <w:proofErr w:type="spellEnd"/>
      <w:r w:rsidRPr="009C41D2">
        <w:rPr>
          <w:rFonts w:asciiTheme="majorBidi" w:hAnsiTheme="majorBidi" w:cstheme="majorBidi"/>
        </w:rPr>
        <w:t xml:space="preserve"> ha-</w:t>
      </w:r>
      <w:proofErr w:type="spellStart"/>
      <w:r w:rsidRPr="009C41D2">
        <w:rPr>
          <w:rFonts w:asciiTheme="majorBidi" w:hAnsiTheme="majorBidi" w:cstheme="majorBidi"/>
        </w:rPr>
        <w:t>metzuveh</w:t>
      </w:r>
      <w:proofErr w:type="spellEnd"/>
      <w:r w:rsidRPr="009C41D2">
        <w:rPr>
          <w:rFonts w:asciiTheme="majorBidi" w:hAnsiTheme="majorBidi" w:cstheme="majorBidi"/>
        </w:rPr>
        <w:t xml:space="preserve"> </w:t>
      </w:r>
      <w:proofErr w:type="spellStart"/>
      <w:r w:rsidRPr="009C41D2">
        <w:rPr>
          <w:rFonts w:asciiTheme="majorBidi" w:hAnsiTheme="majorBidi" w:cstheme="majorBidi"/>
        </w:rPr>
        <w:t>ve-oseh</w:t>
      </w:r>
      <w:proofErr w:type="spellEnd"/>
      <w:r w:rsidRPr="009C41D2">
        <w:rPr>
          <w:rFonts w:asciiTheme="majorBidi" w:hAnsiTheme="majorBidi" w:cstheme="majorBidi"/>
        </w:rPr>
        <w:t>,” thus placing at the center or even at the apex of our spiritual lives the sense of being called and commanded. This is what religious existence in general is about, and certainly applies to Judaism more than to most other religions.</w:t>
      </w:r>
    </w:p>
    <w:p w14:paraId="1C91901B" w14:textId="77777777" w:rsidR="009C41D2" w:rsidRPr="009C41D2" w:rsidRDefault="009C41D2" w:rsidP="009C41D2">
      <w:pPr>
        <w:pStyle w:val="NoSpacing"/>
        <w:rPr>
          <w:rFonts w:asciiTheme="majorBidi" w:hAnsiTheme="majorBidi" w:cstheme="majorBidi"/>
          <w:rtl/>
        </w:rPr>
      </w:pPr>
    </w:p>
    <w:p w14:paraId="17521CA0" w14:textId="77777777" w:rsidR="009C41D2" w:rsidRPr="009C41D2" w:rsidRDefault="009C41D2" w:rsidP="009C41D2">
      <w:pPr>
        <w:pStyle w:val="NoSpacing"/>
        <w:rPr>
          <w:rFonts w:asciiTheme="majorBidi" w:hAnsiTheme="majorBidi" w:cstheme="majorBidi"/>
        </w:rPr>
      </w:pPr>
      <w:r w:rsidRPr="009C41D2">
        <w:rPr>
          <w:rFonts w:asciiTheme="majorBidi" w:hAnsiTheme="majorBidi" w:cstheme="majorBidi"/>
        </w:rPr>
        <w:t xml:space="preserve">Of course, this has very widespread implications. For example, does a person look for a career where he will feel fulfilled, doing what he likes to do, or will he choose a career where he is responding to some call, to a sense of duty? A person responsive to the call of duty may sense that the historical moment has thrust upon him the need to follow a </w:t>
      </w:r>
      <w:proofErr w:type="gramStart"/>
      <w:r w:rsidRPr="009C41D2">
        <w:rPr>
          <w:rFonts w:asciiTheme="majorBidi" w:hAnsiTheme="majorBidi" w:cstheme="majorBidi"/>
        </w:rPr>
        <w:t>particular course</w:t>
      </w:r>
      <w:proofErr w:type="gramEnd"/>
      <w:r w:rsidRPr="009C41D2">
        <w:rPr>
          <w:rFonts w:asciiTheme="majorBidi" w:hAnsiTheme="majorBidi" w:cstheme="majorBidi"/>
        </w:rPr>
        <w:t>, although it may not be that which corresponds most intimately and most fully to his own inner instincts….</w:t>
      </w:r>
    </w:p>
    <w:p w14:paraId="4420DE2C" w14:textId="77777777" w:rsidR="009C41D2" w:rsidRPr="009C41D2" w:rsidRDefault="009C41D2" w:rsidP="009C41D2">
      <w:pPr>
        <w:pStyle w:val="NoSpacing"/>
        <w:rPr>
          <w:rFonts w:asciiTheme="majorBidi" w:hAnsiTheme="majorBidi" w:cstheme="majorBidi"/>
          <w:rtl/>
        </w:rPr>
      </w:pPr>
    </w:p>
    <w:sectPr w:rsidR="009C41D2" w:rsidRPr="009C41D2" w:rsidSect="009C41D2">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44B0" w14:textId="77777777" w:rsidR="0001110E" w:rsidRDefault="0001110E" w:rsidP="00DD19ED">
      <w:pPr>
        <w:spacing w:after="0" w:line="240" w:lineRule="auto"/>
      </w:pPr>
      <w:r>
        <w:separator/>
      </w:r>
    </w:p>
  </w:endnote>
  <w:endnote w:type="continuationSeparator" w:id="0">
    <w:p w14:paraId="070D407A" w14:textId="77777777" w:rsidR="0001110E" w:rsidRDefault="0001110E" w:rsidP="00DD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F64E" w14:textId="77777777" w:rsidR="0001110E" w:rsidRDefault="0001110E" w:rsidP="00DD19ED">
      <w:pPr>
        <w:spacing w:after="0" w:line="240" w:lineRule="auto"/>
      </w:pPr>
      <w:r>
        <w:separator/>
      </w:r>
    </w:p>
  </w:footnote>
  <w:footnote w:type="continuationSeparator" w:id="0">
    <w:p w14:paraId="02C33006" w14:textId="77777777" w:rsidR="0001110E" w:rsidRDefault="0001110E" w:rsidP="00DD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AEDC" w14:textId="53BB84DD" w:rsidR="00DD19ED" w:rsidRDefault="00DD19ED">
    <w:pPr>
      <w:pStyle w:val="Header"/>
    </w:pPr>
    <w:proofErr w:type="spellStart"/>
    <w:r>
      <w:t>Avoda</w:t>
    </w:r>
    <w:proofErr w:type="spellEnd"/>
    <w:r>
      <w:t xml:space="preserve"> Zara #3</w:t>
    </w:r>
    <w:r>
      <w:tab/>
      <w:t>R. Jonathan Ziring</w:t>
    </w:r>
    <w:r>
      <w:tab/>
      <w:t>jziring@migdalhatorah.org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721"/>
    <w:multiLevelType w:val="hybridMultilevel"/>
    <w:tmpl w:val="CC9E5D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D2"/>
    <w:rsid w:val="0001110E"/>
    <w:rsid w:val="001806FC"/>
    <w:rsid w:val="002940E3"/>
    <w:rsid w:val="00786B40"/>
    <w:rsid w:val="009C41D2"/>
    <w:rsid w:val="00DD19E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0D8"/>
  <w15:chartTrackingRefBased/>
  <w15:docId w15:val="{FF2DC182-2FAB-4920-99E7-317CBDDE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1D2"/>
    <w:pPr>
      <w:spacing w:after="0" w:line="240" w:lineRule="auto"/>
    </w:pPr>
  </w:style>
  <w:style w:type="paragraph" w:styleId="Header">
    <w:name w:val="header"/>
    <w:basedOn w:val="Normal"/>
    <w:link w:val="HeaderChar"/>
    <w:uiPriority w:val="99"/>
    <w:unhideWhenUsed/>
    <w:rsid w:val="00DD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ED"/>
  </w:style>
  <w:style w:type="paragraph" w:styleId="Footer">
    <w:name w:val="footer"/>
    <w:basedOn w:val="Normal"/>
    <w:link w:val="FooterChar"/>
    <w:uiPriority w:val="99"/>
    <w:unhideWhenUsed/>
    <w:rsid w:val="00DD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EE074-8AAB-4E5A-B689-74D373B6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cp:revision>
  <dcterms:created xsi:type="dcterms:W3CDTF">2018-08-29T07:42:00Z</dcterms:created>
  <dcterms:modified xsi:type="dcterms:W3CDTF">2018-08-29T17:31:00Z</dcterms:modified>
</cp:coreProperties>
</file>