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A4" w:rsidRPr="004C0BA4" w:rsidRDefault="004C0BA4" w:rsidP="004C0BA4">
      <w:pPr>
        <w:jc w:val="center"/>
        <w:rPr>
          <w:rFonts w:cs="Arial" w:hint="cs"/>
          <w:sz w:val="28"/>
          <w:szCs w:val="28"/>
          <w:u w:val="single"/>
          <w:rtl/>
          <w:lang w:bidi="he-IL"/>
        </w:rPr>
      </w:pPr>
      <w:r w:rsidRPr="004C0BA4">
        <w:rPr>
          <w:rFonts w:cs="Arial" w:hint="cs"/>
          <w:sz w:val="28"/>
          <w:szCs w:val="28"/>
          <w:u w:val="single"/>
          <w:rtl/>
          <w:lang w:bidi="he-IL"/>
        </w:rPr>
        <w:t>חולים בתענית</w:t>
      </w:r>
    </w:p>
    <w:p w:rsidR="004C0BA4" w:rsidRDefault="004C0BA4" w:rsidP="004C0BA4">
      <w:pPr>
        <w:jc w:val="right"/>
      </w:pPr>
      <w:r>
        <w:rPr>
          <w:rFonts w:cs="Arial"/>
          <w:lang w:bidi="he-IL"/>
        </w:rPr>
        <w:t xml:space="preserve"> </w:t>
      </w:r>
      <w:r>
        <w:rPr>
          <w:rFonts w:cs="Arial"/>
          <w:rtl/>
          <w:lang w:bidi="he-IL"/>
        </w:rPr>
        <w:t>תלמוד בבלי מסכת יומא דף פב עמוד א</w:t>
      </w:r>
      <w:r>
        <w:rPr>
          <w:rFonts w:cs="Arial"/>
          <w:lang w:bidi="he-IL"/>
        </w:rPr>
        <w:t xml:space="preserve"> </w:t>
      </w:r>
      <w:r w:rsidRPr="004C0BA4">
        <w:rPr>
          <w:rFonts w:cs="Arial"/>
          <w:b/>
          <w:bCs/>
          <w:sz w:val="24"/>
          <w:szCs w:val="24"/>
          <w:lang w:bidi="he-IL"/>
        </w:rPr>
        <w:t>1.</w:t>
      </w:r>
      <w:r w:rsidRPr="004C0BA4">
        <w:rPr>
          <w:rFonts w:cs="Arial"/>
          <w:b/>
          <w:bCs/>
          <w:lang w:bidi="he-IL"/>
        </w:rPr>
        <w:t xml:space="preserve"> </w:t>
      </w:r>
    </w:p>
    <w:p w:rsidR="000153FD" w:rsidRDefault="004C0BA4" w:rsidP="004C0BA4">
      <w:pPr>
        <w:jc w:val="right"/>
      </w:pPr>
      <w:r>
        <w:rPr>
          <w:rFonts w:cs="Arial"/>
          <w:rtl/>
          <w:lang w:bidi="he-IL"/>
        </w:rPr>
        <w:t>עוברה שהריחה - מאכילין אותה עד שתשיב נפשה. חולה מאכילין אותו על פי בקיאין, ואם אין שם בקיאין - מאכילין אותו על פי עצמו, עד שיאמר די</w:t>
      </w:r>
      <w:r>
        <w:t>. </w:t>
      </w:r>
    </w:p>
    <w:p w:rsidR="004C0BA4" w:rsidRDefault="004C0BA4" w:rsidP="004C0BA4">
      <w:pPr>
        <w:jc w:val="right"/>
      </w:pPr>
      <w:r>
        <w:rPr>
          <w:rFonts w:cs="Arial"/>
          <w:lang w:bidi="he-IL"/>
        </w:rPr>
        <w:t xml:space="preserve"> </w:t>
      </w:r>
      <w:r>
        <w:rPr>
          <w:rFonts w:cs="Arial"/>
          <w:rtl/>
          <w:lang w:bidi="he-IL"/>
        </w:rPr>
        <w:t>תלמוד בבלי מסכת ביצה דף כב עמוד א</w:t>
      </w:r>
      <w:r>
        <w:rPr>
          <w:rFonts w:cs="Arial"/>
          <w:lang w:bidi="he-IL"/>
        </w:rPr>
        <w:t xml:space="preserve"> </w:t>
      </w:r>
      <w:r w:rsidRPr="004C0BA4">
        <w:rPr>
          <w:rFonts w:cs="Arial"/>
          <w:b/>
          <w:bCs/>
          <w:sz w:val="24"/>
          <w:szCs w:val="24"/>
          <w:lang w:bidi="he-IL"/>
        </w:rPr>
        <w:t>2.</w:t>
      </w:r>
    </w:p>
    <w:p w:rsidR="004C0BA4" w:rsidRDefault="004C0BA4" w:rsidP="004C0BA4">
      <w:pPr>
        <w:jc w:val="right"/>
      </w:pPr>
      <w:r>
        <w:rPr>
          <w:rFonts w:cs="Arial"/>
          <w:rtl/>
          <w:lang w:bidi="he-IL"/>
        </w:rPr>
        <w:t>איכא דאמרי: אמימר גופיה כחל עינא מנכרי בשבתא. אמר ליה רב אשי לאמימר, מאי דעתיך - דאמר עולא בריה דרב עילאי: כל צרכי חולה עושין על ידי נכרי בשבת, ואמר רב המנונא: כל דבר שאין בו סכנה - אומר לנכרי ועושה. הני מילי - היכא דלא מסייע בהדיה, אבל מר - קא מסייע בהדיה, דקא עמיץ ופתח! - אמר ליה: איכא רב זביד דקאי כותך, ושניי ליה: מסייע אין בו ממש</w:t>
      </w:r>
      <w:r>
        <w:t>.</w:t>
      </w:r>
    </w:p>
    <w:p w:rsidR="004C0BA4" w:rsidRDefault="004C0BA4" w:rsidP="004C0BA4">
      <w:pPr>
        <w:jc w:val="right"/>
      </w:pPr>
      <w:r>
        <w:rPr>
          <w:rFonts w:cs="Arial"/>
          <w:rtl/>
          <w:lang w:bidi="he-IL"/>
        </w:rPr>
        <w:t>שולחן ערוך אורח חיים הלכות תשעה באב ושאר תעניות סימן תקנד</w:t>
      </w:r>
      <w:r>
        <w:rPr>
          <w:rFonts w:cs="Arial"/>
          <w:lang w:bidi="he-IL"/>
        </w:rPr>
        <w:t xml:space="preserve"> </w:t>
      </w:r>
      <w:r w:rsidRPr="004C0BA4">
        <w:rPr>
          <w:rFonts w:cs="Arial"/>
          <w:b/>
          <w:bCs/>
          <w:sz w:val="24"/>
          <w:szCs w:val="24"/>
          <w:lang w:bidi="he-IL"/>
        </w:rPr>
        <w:t>3.</w:t>
      </w:r>
    </w:p>
    <w:p w:rsidR="004C0BA4" w:rsidRDefault="004C0BA4" w:rsidP="004C0BA4">
      <w:pPr>
        <w:jc w:val="right"/>
      </w:pPr>
      <w:r>
        <w:rPr>
          <w:rFonts w:cs="Arial"/>
          <w:rtl/>
          <w:lang w:bidi="he-IL"/>
        </w:rPr>
        <w:t xml:space="preserve">חיה ג'&gt; כל שלשים יום, וכן (י) [ו] ו'{ חולה (יא) שהוא צריך לאכול, (יב) אין צריך אומד אלא מאכילין אותו מיד, * דבמקום חולי לא גזרו רבנן. </w:t>
      </w:r>
      <w:r w:rsidRPr="004C0BA4">
        <w:rPr>
          <w:rFonts w:cs="Arial"/>
          <w:sz w:val="20"/>
          <w:szCs w:val="20"/>
          <w:rtl/>
          <w:lang w:bidi="he-IL"/>
        </w:rPr>
        <w:t>הגה: (יג) &lt;ה&gt; ומיהו נוהגין [ז] ז'{ להתענות (יד) כל זמן שאין להם צער גדול (טו) שהיה לחוש לסכנה, (טז) והמיקל לא הפסיד</w:t>
      </w:r>
      <w:r w:rsidRPr="004C0BA4">
        <w:rPr>
          <w:sz w:val="20"/>
          <w:szCs w:val="20"/>
        </w:rPr>
        <w:t>.</w:t>
      </w:r>
      <w:r>
        <w:t> </w:t>
      </w:r>
    </w:p>
    <w:p w:rsidR="004C0BA4" w:rsidRDefault="004C0BA4" w:rsidP="004C0BA4">
      <w:pPr>
        <w:jc w:val="right"/>
      </w:pPr>
      <w:r>
        <w:rPr>
          <w:rFonts w:cs="Arial"/>
          <w:rtl/>
          <w:lang w:bidi="he-IL"/>
        </w:rPr>
        <w:t>שולחן ערוך אורח חיים הלכות תשעה באב ושאר תעניות סימן תקנד</w:t>
      </w:r>
      <w:r>
        <w:rPr>
          <w:rFonts w:cs="Arial"/>
          <w:lang w:bidi="he-IL"/>
        </w:rPr>
        <w:t xml:space="preserve"> </w:t>
      </w:r>
      <w:r w:rsidRPr="004C0BA4">
        <w:rPr>
          <w:rFonts w:cs="Arial"/>
          <w:b/>
          <w:bCs/>
          <w:sz w:val="24"/>
          <w:szCs w:val="24"/>
          <w:lang w:bidi="he-IL"/>
        </w:rPr>
        <w:t>4.</w:t>
      </w:r>
    </w:p>
    <w:p w:rsidR="004C0BA4" w:rsidRDefault="004C0BA4" w:rsidP="004C0BA4">
      <w:pPr>
        <w:jc w:val="right"/>
      </w:pPr>
      <w:r>
        <w:rPr>
          <w:rFonts w:cs="Arial"/>
          <w:rtl/>
          <w:lang w:bidi="he-IL"/>
        </w:rPr>
        <w:t>עוברות ומיניקות מתענות בט' באב כדרך שמתענות ג'] ומשלימות ביום כפור; אבל בג' צומות אחרים פטורים מלהתענות, ואע"פ כן ראוי שלא תאכלנה להתענג במאכל ובמשתה, אלא כדי קיום הולד (וע"ל סי' תק"נ סעיף א</w:t>
      </w:r>
      <w:r>
        <w:t>'). </w:t>
      </w:r>
    </w:p>
    <w:p w:rsidR="004C0BA4" w:rsidRDefault="004C0BA4" w:rsidP="004C0BA4">
      <w:pPr>
        <w:jc w:val="right"/>
      </w:pPr>
      <w:r>
        <w:rPr>
          <w:rFonts w:cs="Arial"/>
          <w:lang w:bidi="he-IL"/>
        </w:rPr>
        <w:t xml:space="preserve">  </w:t>
      </w:r>
      <w:r>
        <w:rPr>
          <w:rFonts w:cs="Arial"/>
          <w:rtl/>
          <w:lang w:bidi="he-IL"/>
        </w:rPr>
        <w:t>שולחן ערוך אורח חיים הלכות תשעה באב ושאר תעניות סימן תקנ</w:t>
      </w:r>
      <w:r>
        <w:rPr>
          <w:rFonts w:cs="Arial"/>
          <w:lang w:bidi="he-IL"/>
        </w:rPr>
        <w:t xml:space="preserve"> </w:t>
      </w:r>
      <w:r w:rsidRPr="004C0BA4">
        <w:rPr>
          <w:rFonts w:cs="Arial"/>
          <w:b/>
          <w:bCs/>
          <w:sz w:val="24"/>
          <w:szCs w:val="24"/>
          <w:lang w:bidi="he-IL"/>
        </w:rPr>
        <w:t>5.</w:t>
      </w:r>
    </w:p>
    <w:p w:rsidR="004C0BA4" w:rsidRDefault="004C0BA4" w:rsidP="004C0BA4">
      <w:pPr>
        <w:jc w:val="right"/>
      </w:pPr>
      <w:r>
        <w:rPr>
          <w:rFonts w:cs="Arial"/>
          <w:rtl/>
          <w:lang w:bidi="he-IL"/>
        </w:rPr>
        <w:t>הכל חייבים להתענות ארבע צומות הללו (א) א ואסור לפרוץ גדר</w:t>
      </w:r>
      <w:r>
        <w:t>.</w:t>
      </w:r>
    </w:p>
    <w:p w:rsidR="004C0BA4" w:rsidRDefault="004C0BA4" w:rsidP="004C0BA4">
      <w:pPr>
        <w:jc w:val="right"/>
      </w:pPr>
      <w:r>
        <w:rPr>
          <w:rFonts w:cs="Arial"/>
          <w:rtl/>
          <w:lang w:bidi="he-IL"/>
        </w:rPr>
        <w:t>משנה ברורה סימן תקנ</w:t>
      </w:r>
      <w:r>
        <w:rPr>
          <w:rFonts w:cs="Arial"/>
          <w:lang w:bidi="he-IL"/>
        </w:rPr>
        <w:t xml:space="preserve"> </w:t>
      </w:r>
      <w:r w:rsidRPr="004C0BA4">
        <w:rPr>
          <w:rFonts w:cs="Arial"/>
          <w:b/>
          <w:bCs/>
          <w:sz w:val="24"/>
          <w:szCs w:val="24"/>
          <w:lang w:bidi="he-IL"/>
        </w:rPr>
        <w:t>6.</w:t>
      </w:r>
    </w:p>
    <w:p w:rsidR="004C0BA4" w:rsidRDefault="004C0BA4" w:rsidP="004C0BA4">
      <w:pPr>
        <w:jc w:val="right"/>
      </w:pPr>
      <w:r>
        <w:rPr>
          <w:rFonts w:cs="Arial" w:hint="cs"/>
          <w:rtl/>
          <w:lang w:bidi="he-IL"/>
        </w:rPr>
        <w:t xml:space="preserve">א) </w:t>
      </w:r>
      <w:r>
        <w:rPr>
          <w:rFonts w:cs="Arial"/>
          <w:rtl/>
          <w:lang w:bidi="he-IL"/>
        </w:rPr>
        <w:t>ואסור לפרוץ גדר - ר"ל אע"ג דמסקינן בגמרא דבזמן דאין מצוי גזירות עובדי כוכבים על ישראל תלוי הדבר ברצון ישראל דהיינו אם רצו רוב ישראל והסכימו שלא להתענות בהג' צומות הרשות בידן כתבו הפוסקים דעכשיו כבר רצו וקבלו עליהן כלל ישראל מדור דור ואסור לפרוץ גדר</w:t>
      </w:r>
      <w:r>
        <w:t>:</w:t>
      </w:r>
    </w:p>
    <w:p w:rsidR="004C0BA4" w:rsidRDefault="004C0BA4" w:rsidP="004C0BA4">
      <w:pPr>
        <w:jc w:val="right"/>
      </w:pPr>
      <w:r>
        <w:t>   (</w:t>
      </w:r>
      <w:r>
        <w:rPr>
          <w:rFonts w:cs="Arial"/>
          <w:rtl/>
          <w:lang w:bidi="he-IL"/>
        </w:rPr>
        <w:t xml:space="preserve">ב) מיהו וכו' - דבשעה שרצו וקבלו עליהן </w:t>
      </w:r>
      <w:proofErr w:type="gramStart"/>
      <w:r>
        <w:rPr>
          <w:rFonts w:cs="Arial"/>
          <w:rtl/>
          <w:lang w:bidi="he-IL"/>
        </w:rPr>
        <w:t>להתענות  [</w:t>
      </w:r>
      <w:proofErr w:type="gramEnd"/>
      <w:r>
        <w:rPr>
          <w:rFonts w:cs="Arial"/>
          <w:rtl/>
          <w:lang w:bidi="he-IL"/>
        </w:rPr>
        <w:t>א]  הקילו לכתחלה עליהן</w:t>
      </w:r>
      <w:r>
        <w:t>:</w:t>
      </w:r>
    </w:p>
    <w:p w:rsidR="004C0BA4" w:rsidRDefault="004C0BA4" w:rsidP="004C0BA4">
      <w:pPr>
        <w:jc w:val="right"/>
      </w:pPr>
      <w:r>
        <w:rPr>
          <w:rFonts w:cs="Arial"/>
          <w:rtl/>
          <w:lang w:bidi="he-IL"/>
        </w:rPr>
        <w:t>שולחן ערוך אורח חיים הלכות תשעה באב ושאר תעניות סימן תקנ</w:t>
      </w:r>
      <w:r>
        <w:rPr>
          <w:rFonts w:cs="Arial"/>
          <w:lang w:bidi="he-IL"/>
        </w:rPr>
        <w:t xml:space="preserve"> </w:t>
      </w:r>
      <w:r w:rsidRPr="004C0BA4">
        <w:rPr>
          <w:rFonts w:cs="Arial"/>
          <w:b/>
          <w:bCs/>
          <w:sz w:val="24"/>
          <w:szCs w:val="24"/>
          <w:lang w:bidi="he-IL"/>
        </w:rPr>
        <w:t>7.</w:t>
      </w:r>
    </w:p>
    <w:p w:rsidR="004C0BA4" w:rsidRPr="004C0BA4" w:rsidRDefault="004C0BA4" w:rsidP="004C0BA4">
      <w:pPr>
        <w:jc w:val="right"/>
      </w:pPr>
      <w:r>
        <w:rPr>
          <w:rFonts w:cs="Arial"/>
          <w:rtl/>
          <w:lang w:bidi="he-IL"/>
        </w:rPr>
        <w:t>צומות הללו, א'] חוץ מט' באב, (ו) &lt;א&gt; ג [ב] א) ג'&gt; ב'{ מותרים ברחיצה וסיכה ונעילת הסנדל ותשמיש המטה, (ז) ואין צריך להפסיק בהם מבעוד יום</w:t>
      </w:r>
      <w:r>
        <w:t>.</w:t>
      </w:r>
    </w:p>
    <w:sectPr w:rsidR="004C0BA4" w:rsidRPr="004C0BA4" w:rsidSect="00015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4C0BA4"/>
    <w:rsid w:val="000153FD"/>
    <w:rsid w:val="00152463"/>
    <w:rsid w:val="004C0B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Sobolofsky Family</dc:creator>
  <cp:lastModifiedBy>Sobolofsky Family</cp:lastModifiedBy>
  <cp:revision>1</cp:revision>
  <dcterms:created xsi:type="dcterms:W3CDTF">2020-07-22T18:41:00Z</dcterms:created>
  <dcterms:modified xsi:type="dcterms:W3CDTF">2020-07-22T18:52:00Z</dcterms:modified>
</cp:coreProperties>
</file>