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737C" w14:textId="086589D4" w:rsidR="009F5F44" w:rsidRPr="00752B0A" w:rsidRDefault="009F5F44" w:rsidP="009F5F44">
      <w:pPr>
        <w:jc w:val="center"/>
        <w:rPr>
          <w:b/>
          <w:bCs/>
          <w:sz w:val="48"/>
          <w:szCs w:val="48"/>
          <w:u w:val="single"/>
        </w:rPr>
      </w:pPr>
      <w:r w:rsidRPr="00752B0A">
        <w:rPr>
          <w:b/>
          <w:bCs/>
          <w:sz w:val="48"/>
          <w:szCs w:val="48"/>
          <w:u w:val="single"/>
        </w:rPr>
        <w:t>Calculating for Financial Mitzvos</w:t>
      </w:r>
    </w:p>
    <w:p w14:paraId="1D3835C7" w14:textId="3A653D44" w:rsidR="00235FE2" w:rsidRPr="008E3B03" w:rsidRDefault="00752B0A" w:rsidP="00235F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7B2043" wp14:editId="5714572C">
                <wp:simplePos x="0" y="0"/>
                <wp:positionH relativeFrom="column">
                  <wp:posOffset>3561080</wp:posOffset>
                </wp:positionH>
                <wp:positionV relativeFrom="paragraph">
                  <wp:posOffset>24130</wp:posOffset>
                </wp:positionV>
                <wp:extent cx="2360930" cy="1404620"/>
                <wp:effectExtent l="0" t="0" r="22860" b="11430"/>
                <wp:wrapSquare wrapText="bothSides"/>
                <wp:docPr id="1654597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8B3DD" w14:textId="1EEA7940" w:rsidR="00752B0A" w:rsidRDefault="00752B0A">
                            <w:r>
                              <w:t xml:space="preserve">Tyrian </w:t>
                            </w:r>
                            <w:r w:rsidR="00CE3B5B">
                              <w:t>Shekel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B2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pt;margin-top:1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iJ9tTt4AAAAJAQAADwAAAAAAAAAAAAAAAABrBAAAZHJzL2Rvd25yZXYueG1sUEsFBgAAAAAEAAQA&#10;8wAAAHYFAAAAAA==&#10;">
                <v:textbox style="mso-fit-shape-to-text:t">
                  <w:txbxContent>
                    <w:p w14:paraId="7348B3DD" w14:textId="1EEA7940" w:rsidR="00752B0A" w:rsidRDefault="00752B0A">
                      <w:r>
                        <w:t xml:space="preserve">Tyrian </w:t>
                      </w:r>
                      <w:r w:rsidR="00CE3B5B">
                        <w:t>Shekel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83DFC0" wp14:editId="2BBA8933">
            <wp:extent cx="3323810" cy="1612900"/>
            <wp:effectExtent l="0" t="0" r="0" b="6350"/>
            <wp:docPr id="879809608" name="Picture 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939" cy="162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3E250" w14:textId="228826D9" w:rsidR="00A938A9" w:rsidRDefault="00A938A9" w:rsidP="00BE07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B759CD" wp14:editId="5DC8169D">
                <wp:simplePos x="0" y="0"/>
                <wp:positionH relativeFrom="column">
                  <wp:posOffset>3548380</wp:posOffset>
                </wp:positionH>
                <wp:positionV relativeFrom="paragraph">
                  <wp:posOffset>138430</wp:posOffset>
                </wp:positionV>
                <wp:extent cx="2360930" cy="1404620"/>
                <wp:effectExtent l="0" t="0" r="22860" b="11430"/>
                <wp:wrapSquare wrapText="bothSides"/>
                <wp:docPr id="561588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A9DE3" w14:textId="51B884D5" w:rsidR="00A938A9" w:rsidRDefault="00A938A9">
                            <w:r>
                              <w:t>9</w:t>
                            </w:r>
                            <w:r w:rsidRPr="00A938A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Dirham</w:t>
                            </w:r>
                          </w:p>
                          <w:p w14:paraId="78E53BBD" w14:textId="482B29C1" w:rsidR="0031244D" w:rsidRDefault="0031244D">
                            <w:r>
                              <w:t>(3.2-3.6g)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759CD" id="_x0000_s1027" type="#_x0000_t202" style="position:absolute;margin-left:279.4pt;margin-top:10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L1R+ejfAAAACgEAAA8AAAAAAAAAAAAAAAAAbgQAAGRycy9kb3ducmV2LnhtbFBLBQYAAAAA&#10;BAAEAPMAAAB6BQAAAAA=&#10;">
                <v:textbox style="mso-fit-shape-to-text:t">
                  <w:txbxContent>
                    <w:p w14:paraId="5EDA9DE3" w14:textId="51B884D5" w:rsidR="00A938A9" w:rsidRDefault="00A938A9">
                      <w:r>
                        <w:t>9</w:t>
                      </w:r>
                      <w:r w:rsidRPr="00A938A9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Dirham</w:t>
                      </w:r>
                    </w:p>
                    <w:p w14:paraId="78E53BBD" w14:textId="482B29C1" w:rsidR="0031244D" w:rsidRDefault="0031244D">
                      <w:r>
                        <w:t>(3.2-3.6g)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C503B2" wp14:editId="0F7D8EC4">
            <wp:extent cx="3399858" cy="1600200"/>
            <wp:effectExtent l="0" t="0" r="0" b="0"/>
            <wp:docPr id="1267780737" name="Picture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18" cy="160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45F8" w14:textId="62B1E6E6" w:rsidR="00717DC7" w:rsidRPr="008E3B03" w:rsidRDefault="00A170B3" w:rsidP="00BE0736">
      <w:r w:rsidRPr="008E3B03">
        <w:t>Samuel ben Aaron Schlettstadt</w:t>
      </w:r>
      <w:r w:rsidRPr="008E3B03">
        <w:t xml:space="preserve"> (14</w:t>
      </w:r>
      <w:r w:rsidRPr="008E3B03">
        <w:rPr>
          <w:vertAlign w:val="superscript"/>
        </w:rPr>
        <w:t>th</w:t>
      </w:r>
      <w:r w:rsidRPr="008E3B03">
        <w:t xml:space="preserve"> Century Germany)</w:t>
      </w:r>
    </w:p>
    <w:p w14:paraId="60926940" w14:textId="006EED2C" w:rsidR="00A170B3" w:rsidRPr="008E3B03" w:rsidRDefault="00180456" w:rsidP="00BE0736">
      <w:r w:rsidRPr="008E3B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6D3DC" wp14:editId="434AAA23">
                <wp:simplePos x="0" y="0"/>
                <wp:positionH relativeFrom="column">
                  <wp:posOffset>2489200</wp:posOffset>
                </wp:positionH>
                <wp:positionV relativeFrom="paragraph">
                  <wp:posOffset>6985</wp:posOffset>
                </wp:positionV>
                <wp:extent cx="28384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48537" w14:textId="58AE8D94" w:rsidR="00180456" w:rsidRDefault="00180456">
                            <w:r>
                              <w:t>15</w:t>
                            </w:r>
                            <w:r w:rsidRPr="0018045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Venetian Ducat</w:t>
                            </w:r>
                          </w:p>
                          <w:p w14:paraId="5BD0EEB2" w14:textId="6B2295A1" w:rsidR="00180456" w:rsidRDefault="00292CB4" w:rsidP="00292C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3.545 g</w:t>
                            </w:r>
                          </w:p>
                          <w:p w14:paraId="473666F8" w14:textId="3C47FDD2" w:rsidR="00292CB4" w:rsidRDefault="009F46F2" w:rsidP="00292C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Began in mid-late 13</w:t>
                            </w:r>
                            <w:r w:rsidRPr="009F46F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6D3DC" id="_x0000_s1028" type="#_x0000_t202" style="position:absolute;margin-left:196pt;margin-top:.55pt;width:22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">
                <v:textbox style="mso-fit-shape-to-text:t">
                  <w:txbxContent>
                    <w:p w14:paraId="7C548537" w14:textId="58AE8D94" w:rsidR="00180456" w:rsidRDefault="00180456">
                      <w:r>
                        <w:t>15</w:t>
                      </w:r>
                      <w:r w:rsidRPr="00180456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Venetian Ducat</w:t>
                      </w:r>
                    </w:p>
                    <w:p w14:paraId="5BD0EEB2" w14:textId="6B2295A1" w:rsidR="00180456" w:rsidRDefault="00292CB4" w:rsidP="00292C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3.545 g</w:t>
                      </w:r>
                    </w:p>
                    <w:p w14:paraId="473666F8" w14:textId="3C47FDD2" w:rsidR="00292CB4" w:rsidRDefault="009F46F2" w:rsidP="00292C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Began in mid-late 13</w:t>
                      </w:r>
                      <w:r w:rsidRPr="009F46F2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DF7" w:rsidRPr="008E3B03">
        <w:rPr>
          <w:noProof/>
        </w:rPr>
        <w:drawing>
          <wp:inline distT="0" distB="0" distL="0" distR="0" wp14:anchorId="2975FF11" wp14:editId="7FD2D264">
            <wp:extent cx="2266627" cy="1085850"/>
            <wp:effectExtent l="0" t="0" r="635" b="0"/>
            <wp:docPr id="1666340608" name="Picture 1" descr="15th Century Venetian Du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340608" name="Picture 1" descr="15th Century Venetian Duc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90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1D524" w14:textId="30E7BC53" w:rsidR="008D6856" w:rsidRPr="008E3B03" w:rsidRDefault="008D6856" w:rsidP="00BE0736">
      <w:r w:rsidRPr="008E3B03">
        <w:t>Yaakov ben Moshe Levi Moelin</w:t>
      </w:r>
      <w:r w:rsidRPr="008E3B03">
        <w:t>, Germany</w:t>
      </w:r>
      <w:r w:rsidRPr="008E3B03">
        <w:t xml:space="preserve"> (c. 1365 –</w:t>
      </w:r>
      <w:r w:rsidRPr="008E3B03">
        <w:t xml:space="preserve"> </w:t>
      </w:r>
      <w:r w:rsidRPr="008E3B03">
        <w:t>1427)</w:t>
      </w:r>
    </w:p>
    <w:p w14:paraId="2A058959" w14:textId="453087E8" w:rsidR="008D6856" w:rsidRPr="008E3B03" w:rsidRDefault="00B538E9" w:rsidP="00BE0736">
      <w:r w:rsidRPr="008E3B0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FC5AE5" wp14:editId="3662018E">
                <wp:simplePos x="0" y="0"/>
                <wp:positionH relativeFrom="column">
                  <wp:posOffset>2368550</wp:posOffset>
                </wp:positionH>
                <wp:positionV relativeFrom="paragraph">
                  <wp:posOffset>130810</wp:posOffset>
                </wp:positionV>
                <wp:extent cx="3308350" cy="1009650"/>
                <wp:effectExtent l="0" t="0" r="25400" b="19050"/>
                <wp:wrapSquare wrapText="bothSides"/>
                <wp:docPr id="1630846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ACCDF" w14:textId="3A2BED95" w:rsidR="00B538E9" w:rsidRPr="008E3B03" w:rsidRDefault="00B538E9" w:rsidP="00B538E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The </w:t>
                            </w:r>
                            <w:r w:rsidRPr="008E3B0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>Rhenish </w:t>
                            </w:r>
                            <w:r w:rsidRPr="008E3B0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gulden</w:t>
                            </w:r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or </w:t>
                            </w:r>
                            <w:r w:rsidRPr="008E3B0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>Rhenish </w:t>
                            </w:r>
                            <w:r w:rsidRPr="008E3B0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guilder</w:t>
                            </w:r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(</w:t>
                            </w:r>
                            <w:hyperlink r:id="rId9" w:tooltip="German language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German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: </w:t>
                            </w:r>
                            <w:r w:rsidRPr="008E3B0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  <w:lang w:val="de-DE"/>
                              </w:rPr>
                              <w:t>Rheinischer Gulden</w:t>
                            </w:r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; </w:t>
                            </w:r>
                            <w:hyperlink r:id="rId10" w:tooltip="Latin language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Latin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: </w:t>
                            </w:r>
                            <w:r w:rsidRPr="008E3B0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  <w:lang w:val="la-Latn"/>
                              </w:rPr>
                              <w:t>florenus Rheni</w:t>
                            </w:r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) was a gold, standard </w:t>
                            </w:r>
                            <w:hyperlink r:id="rId11" w:tooltip="Currency coin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currency coin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of the </w:t>
                            </w:r>
                            <w:hyperlink r:id="rId12" w:tooltip="Rhineland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Rhineland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in the 14th and 15th centuries. They weighed between 3.4 and 3.8 grams (0.12–0.13 oz).</w:t>
                            </w:r>
                          </w:p>
                          <w:p w14:paraId="46DB97F6" w14:textId="7366648A" w:rsidR="00B538E9" w:rsidRPr="008E3B03" w:rsidRDefault="00B538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5AE5" id="_x0000_s1029" type="#_x0000_t202" style="position:absolute;margin-left:186.5pt;margin-top:10.3pt;width:260.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">
                <v:textbox>
                  <w:txbxContent>
                    <w:p w14:paraId="3CCACCDF" w14:textId="3A2BED95" w:rsidR="00B538E9" w:rsidRPr="008E3B03" w:rsidRDefault="00B538E9" w:rsidP="00B538E9">
                      <w:pP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The </w:t>
                      </w:r>
                      <w:r w:rsidRPr="008E3B0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  <w:t>Rhenish </w:t>
                      </w:r>
                      <w:r w:rsidRPr="008E3B0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gulden</w:t>
                      </w:r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or </w:t>
                      </w:r>
                      <w:r w:rsidRPr="008E3B0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  <w:t>Rhenish </w:t>
                      </w:r>
                      <w:r w:rsidRPr="008E3B0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guilder</w:t>
                      </w:r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(</w:t>
                      </w:r>
                      <w:hyperlink r:id="rId13" w:tooltip="German language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German</w:t>
                        </w:r>
                      </w:hyperlink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: </w:t>
                      </w:r>
                      <w:r w:rsidRPr="008E3B0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  <w:shd w:val="clear" w:color="auto" w:fill="FFFFFF"/>
                          <w:lang w:val="de-DE"/>
                        </w:rPr>
                        <w:t>Rheinischer Gulden</w:t>
                      </w:r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; </w:t>
                      </w:r>
                      <w:hyperlink r:id="rId14" w:tooltip="Latin language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Latin</w:t>
                        </w:r>
                      </w:hyperlink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: </w:t>
                      </w:r>
                      <w:r w:rsidRPr="008E3B0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  <w:shd w:val="clear" w:color="auto" w:fill="FFFFFF"/>
                          <w:lang w:val="la-Latn"/>
                        </w:rPr>
                        <w:t>florenus Rheni</w:t>
                      </w:r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) was a gold, standard </w:t>
                      </w:r>
                      <w:hyperlink r:id="rId15" w:tooltip="Currency coin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currency coin</w:t>
                        </w:r>
                      </w:hyperlink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of the </w:t>
                      </w:r>
                      <w:hyperlink r:id="rId16" w:tooltip="Rhineland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Rhineland</w:t>
                        </w:r>
                      </w:hyperlink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in the 14th and 15th centuries. They weighed between 3.4 and 3.8 grams (0.12–0.13 oz).</w:t>
                      </w:r>
                    </w:p>
                    <w:p w14:paraId="46DB97F6" w14:textId="7366648A" w:rsidR="00B538E9" w:rsidRPr="008E3B03" w:rsidRDefault="00B538E9"/>
                  </w:txbxContent>
                </v:textbox>
                <w10:wrap type="square"/>
              </v:shape>
            </w:pict>
          </mc:Fallback>
        </mc:AlternateContent>
      </w:r>
      <w:r w:rsidRPr="008E3B03">
        <w:rPr>
          <w:noProof/>
        </w:rPr>
        <w:drawing>
          <wp:inline distT="0" distB="0" distL="0" distR="0" wp14:anchorId="4446FC2D" wp14:editId="3C4476B5">
            <wp:extent cx="2185491" cy="1079500"/>
            <wp:effectExtent l="0" t="0" r="5715" b="6350"/>
            <wp:docPr id="854367375" name="Picture 2" descr="A close-up of a gold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367375" name="Picture 2" descr="A close-up of a gold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30" cy="108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44B2A" w14:textId="77777777" w:rsidR="004219B0" w:rsidRPr="008E3B03" w:rsidRDefault="004219B0" w:rsidP="004219B0">
      <w:pPr>
        <w:rPr>
          <w:rFonts w:cs="Arial"/>
        </w:rPr>
      </w:pPr>
      <w:r w:rsidRPr="008E3B03">
        <w:rPr>
          <w:rFonts w:cs="Arial"/>
        </w:rPr>
        <w:t>Rama (R’ Moshe Isserles), Poland 1530-1572</w:t>
      </w:r>
    </w:p>
    <w:p w14:paraId="1F4F162C" w14:textId="5DFCDA35" w:rsidR="004219B0" w:rsidRDefault="00EA798C" w:rsidP="004219B0">
      <w:pPr>
        <w:rPr>
          <w:rFonts w:cs="Arial"/>
        </w:rPr>
      </w:pPr>
      <w:r w:rsidRPr="008E3B0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DB72DD" wp14:editId="259E1A60">
                <wp:simplePos x="0" y="0"/>
                <wp:positionH relativeFrom="column">
                  <wp:posOffset>1784350</wp:posOffset>
                </wp:positionH>
                <wp:positionV relativeFrom="paragraph">
                  <wp:posOffset>31750</wp:posOffset>
                </wp:positionV>
                <wp:extent cx="3956050" cy="1404620"/>
                <wp:effectExtent l="0" t="0" r="25400" b="27940"/>
                <wp:wrapSquare wrapText="bothSides"/>
                <wp:docPr id="794461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0BCE0" w14:textId="458047C4" w:rsidR="00EA798C" w:rsidRPr="008E3B03" w:rsidRDefault="00EA798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8E3B0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>Red złoty</w:t>
                            </w:r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(</w:t>
                            </w:r>
                            <w:hyperlink r:id="rId18" w:tooltip="Polish language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Polish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: </w:t>
                            </w:r>
                            <w:r w:rsidRPr="008E3B0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  <w:t>czerwony złoty</w:t>
                            </w:r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; also known as Polish </w:t>
                            </w:r>
                            <w:hyperlink r:id="rId19" w:tooltip="Ducats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ducats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or </w:t>
                            </w:r>
                            <w:hyperlink r:id="rId20" w:tooltip="Florin (Italian coin)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florins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) refers to circulating </w:t>
                            </w:r>
                            <w:hyperlink r:id="rId21" w:tooltip="Gold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gold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hyperlink r:id="rId22" w:tooltip="Coins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coins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minted in the </w:t>
                            </w:r>
                            <w:hyperlink r:id="rId23" w:tooltip="Kingdom of Poland (1385–1569)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Kingdom of Poland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(later, the </w:t>
                            </w:r>
                            <w:hyperlink r:id="rId24" w:tooltip="Polish–Lithuanian Commonwealth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Polish–Lithuanian Commonwealth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) from 1526 to 1831.</w:t>
                            </w:r>
                            <w:hyperlink r:id="rId25" w:anchor="cite_note-Frost2004-16-1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  <w:u w:val="none"/>
                                  <w:shd w:val="clear" w:color="auto" w:fill="FFFFFF"/>
                                  <w:vertAlign w:val="superscript"/>
                                </w:rPr>
                                <w:t>[1]</w:t>
                              </w:r>
                            </w:hyperlink>
                            <w:hyperlink r:id="rId26" w:anchor="cite_note-dukatgloger-2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  <w:u w:val="none"/>
                                  <w:shd w:val="clear" w:color="auto" w:fill="FFFFFF"/>
                                  <w:vertAlign w:val="superscript"/>
                                </w:rPr>
                                <w:t>[2]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Whereas </w:t>
                            </w:r>
                            <w:r w:rsidRPr="008E3B0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złoty</w:t>
                            </w:r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"(adj.) gold(en)" could simply refer to the colour, </w:t>
                            </w:r>
                            <w:r w:rsidRPr="008E3B0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czerwony</w:t>
                            </w:r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(red) specified the material as gold.</w:t>
                            </w:r>
                          </w:p>
                          <w:p w14:paraId="7467864C" w14:textId="017E8452" w:rsidR="00603FDC" w:rsidRPr="008E3B03" w:rsidRDefault="00244353">
                            <w:r w:rsidRPr="008E3B0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The red złoty was minted at 3.5 grams of gold.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B72DD" id="_x0000_s1030" type="#_x0000_t202" style="position:absolute;margin-left:140.5pt;margin-top:2.5pt;width:31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">
                <v:textbox style="mso-fit-shape-to-text:t">
                  <w:txbxContent>
                    <w:p w14:paraId="58D0BCE0" w14:textId="458047C4" w:rsidR="00EA798C" w:rsidRPr="008E3B03" w:rsidRDefault="00EA798C">
                      <w:pP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8E3B0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  <w:t>Red złoty</w:t>
                      </w:r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(</w:t>
                      </w:r>
                      <w:hyperlink r:id="rId27" w:tooltip="Polish language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Polish</w:t>
                        </w:r>
                      </w:hyperlink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: </w:t>
                      </w:r>
                      <w:r w:rsidRPr="008E3B0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  <w:t>czerwony złoty</w:t>
                      </w:r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; also known as Polish </w:t>
                      </w:r>
                      <w:hyperlink r:id="rId28" w:tooltip="Ducats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ducats</w:t>
                        </w:r>
                      </w:hyperlink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or </w:t>
                      </w:r>
                      <w:hyperlink r:id="rId29" w:tooltip="Florin (Italian coin)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florins</w:t>
                        </w:r>
                      </w:hyperlink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) refers to circulating </w:t>
                      </w:r>
                      <w:hyperlink r:id="rId30" w:tooltip="Gold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gold</w:t>
                        </w:r>
                      </w:hyperlink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hyperlink r:id="rId31" w:tooltip="Coins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coins</w:t>
                        </w:r>
                      </w:hyperlink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minted in the </w:t>
                      </w:r>
                      <w:hyperlink r:id="rId32" w:tooltip="Kingdom of Poland (1385–1569)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Kingdom of Poland</w:t>
                        </w:r>
                      </w:hyperlink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(later, the </w:t>
                      </w:r>
                      <w:hyperlink r:id="rId33" w:tooltip="Polish–Lithuanian Commonwealth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Polish–Lithuanian Commonwealth</w:t>
                        </w:r>
                      </w:hyperlink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) from 1526 to 1831.</w:t>
                      </w:r>
                      <w:hyperlink r:id="rId34" w:anchor="cite_note-Frost2004-16-1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auto"/>
                            <w:sz w:val="17"/>
                            <w:szCs w:val="17"/>
                            <w:u w:val="none"/>
                            <w:shd w:val="clear" w:color="auto" w:fill="FFFFFF"/>
                            <w:vertAlign w:val="superscript"/>
                          </w:rPr>
                          <w:t>[1]</w:t>
                        </w:r>
                      </w:hyperlink>
                      <w:hyperlink r:id="rId35" w:anchor="cite_note-dukatgloger-2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auto"/>
                            <w:sz w:val="17"/>
                            <w:szCs w:val="17"/>
                            <w:u w:val="none"/>
                            <w:shd w:val="clear" w:color="auto" w:fill="FFFFFF"/>
                            <w:vertAlign w:val="superscript"/>
                          </w:rPr>
                          <w:t>[2]</w:t>
                        </w:r>
                      </w:hyperlink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Whereas </w:t>
                      </w:r>
                      <w:r w:rsidRPr="008E3B0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złoty</w:t>
                      </w:r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"(adj.) gold(en)" could simply refer to the colour, </w:t>
                      </w:r>
                      <w:r w:rsidRPr="008E3B0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czerwony</w:t>
                      </w:r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(red) specified the material as gold.</w:t>
                      </w:r>
                    </w:p>
                    <w:p w14:paraId="7467864C" w14:textId="017E8452" w:rsidR="00603FDC" w:rsidRPr="008E3B03" w:rsidRDefault="00244353">
                      <w:r w:rsidRPr="008E3B0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The red złoty was minted at 3.5 grams of gold.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19B0" w:rsidRPr="008E3B03">
        <w:rPr>
          <w:noProof/>
        </w:rPr>
        <w:drawing>
          <wp:inline distT="0" distB="0" distL="0" distR="0" wp14:anchorId="010D24BD" wp14:editId="5103DAFB">
            <wp:extent cx="1638300" cy="1558867"/>
            <wp:effectExtent l="0" t="0" r="0" b="3810"/>
            <wp:docPr id="433931896" name="Picture 2" descr="A gold coin with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31896" name="Picture 2" descr="A gold coin with a person's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75" cy="15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03">
        <w:rPr>
          <w:rFonts w:cs="Arial"/>
        </w:rPr>
        <w:t xml:space="preserve"> </w:t>
      </w:r>
    </w:p>
    <w:p w14:paraId="28C9C762" w14:textId="77777777" w:rsidR="008938E8" w:rsidRDefault="008938E8" w:rsidP="008938E8">
      <w:pPr>
        <w:ind w:left="360"/>
        <w:rPr>
          <w:rFonts w:cs="Arial"/>
        </w:rPr>
      </w:pPr>
      <w:r w:rsidRPr="008E3B03">
        <w:rPr>
          <w:rFonts w:cs="Arial"/>
        </w:rPr>
        <w:t>SM”A (Joshua ben Alexander HaCohen Falk), Poland 1555 –1614</w:t>
      </w:r>
    </w:p>
    <w:p w14:paraId="5A17F9F7" w14:textId="42DAADA0" w:rsidR="005A4C3D" w:rsidRPr="008E3B03" w:rsidRDefault="005A4C3D" w:rsidP="005A4C3D">
      <w:pPr>
        <w:ind w:left="360"/>
        <w:rPr>
          <w:rtl/>
        </w:rPr>
      </w:pPr>
      <w:r>
        <w:t>SHACH (</w:t>
      </w:r>
      <w:r w:rsidR="005E7FF2">
        <w:t>Shabtai ben Meir Hakohen</w:t>
      </w:r>
      <w:r>
        <w:t>), Poland 1621-1662</w:t>
      </w:r>
    </w:p>
    <w:p w14:paraId="5CC0F4EB" w14:textId="2034F24F" w:rsidR="008938E8" w:rsidRPr="008E3B03" w:rsidRDefault="008938E8" w:rsidP="008938E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8938E8"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E234D3" wp14:editId="7DF79375">
                <wp:simplePos x="0" y="0"/>
                <wp:positionH relativeFrom="column">
                  <wp:posOffset>2317750</wp:posOffset>
                </wp:positionH>
                <wp:positionV relativeFrom="paragraph">
                  <wp:posOffset>65405</wp:posOffset>
                </wp:positionV>
                <wp:extent cx="4114800" cy="2057400"/>
                <wp:effectExtent l="0" t="0" r="19050" b="19050"/>
                <wp:wrapSquare wrapText="bothSides"/>
                <wp:docPr id="1880414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06E3" w14:textId="1BC3ADF3" w:rsidR="008938E8" w:rsidRPr="008E3B03" w:rsidRDefault="008938E8" w:rsidP="008938E8">
                            <w:pP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A </w:t>
                            </w:r>
                            <w:r w:rsidRPr="008E3B03"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thaler</w:t>
                            </w:r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or </w:t>
                            </w:r>
                            <w:r w:rsidRPr="008E3B03"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taler</w:t>
                            </w:r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 is one of the large </w:t>
                            </w:r>
                            <w:hyperlink r:id="rId37" w:tooltip="Silver coin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3366CC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silver coins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minted in the states and territories of the </w:t>
                            </w:r>
                            <w:hyperlink r:id="rId38" w:tooltip="Holy Roman Empire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3366CC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Holy Roman Empire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and the </w:t>
                            </w:r>
                            <w:hyperlink r:id="rId39" w:tooltip="Habsburg monarchy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3366CC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Habsburg monarchy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during the </w:t>
                            </w:r>
                            <w:hyperlink r:id="rId40" w:tooltip="Early Modern period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3366CC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Early Modern period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. A </w:t>
                            </w:r>
                            <w:r w:rsidRPr="008E3B03">
                              <w:rPr>
                                <w:rFonts w:ascii="Arial" w:hAnsi="Arial" w:cs="Arial"/>
                                <w:i/>
                                <w:iCs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thaler</w:t>
                            </w:r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size silver coin has a diameter of about 40 mm (</w:t>
                            </w:r>
                            <w:r w:rsidRPr="008E3B03">
                              <w:rPr>
                                <w:rStyle w:val="frac"/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1</w:t>
                            </w:r>
                            <w:r w:rsidRPr="008E3B03">
                              <w:rPr>
                                <w:rStyle w:val="sr-only"/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+</w:t>
                            </w:r>
                            <w:r w:rsidRPr="008E3B03">
                              <w:rPr>
                                <w:rStyle w:val="num"/>
                                <w:rFonts w:ascii="Arial" w:hAnsi="Arial" w:cs="Arial"/>
                                <w:color w:val="202122"/>
                                <w:sz w:val="17"/>
                                <w:szCs w:val="17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8E3B03">
                              <w:rPr>
                                <w:rStyle w:val="frac"/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⁄</w:t>
                            </w:r>
                            <w:r w:rsidRPr="008E3B03">
                              <w:rPr>
                                <w:rStyle w:val="den"/>
                                <w:rFonts w:ascii="Arial" w:hAnsi="Arial" w:cs="Arial"/>
                                <w:color w:val="202122"/>
                                <w:sz w:val="17"/>
                                <w:szCs w:val="17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in) and a weight of about 25 to 30 grams (roughly </w:t>
                            </w:r>
                            <w:hyperlink r:id="rId41" w:tooltip="Avoirdupois ounce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3366CC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1 ounce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). </w:t>
                            </w:r>
                          </w:p>
                          <w:p w14:paraId="1F492CD3" w14:textId="77777777" w:rsidR="008938E8" w:rsidRPr="008E3B03" w:rsidRDefault="008938E8" w:rsidP="008938E8">
                            <w:pP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While the first standard coin of the </w:t>
                            </w:r>
                            <w:hyperlink r:id="rId42" w:tooltip="Holy Roman Empire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3366CC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Holy Roman Empire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was the </w:t>
                            </w:r>
                            <w:hyperlink r:id="rId43" w:tooltip="Guldengroschen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3366CC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  <w:lang w:val="de-DE"/>
                                </w:rPr>
                                <w:t>Guldengroschen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of 1524, its longest-lived coin was the </w:t>
                            </w:r>
                            <w:hyperlink r:id="rId44" w:tooltip="Reichsthaler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3366CC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  <w:lang w:val="de-DE"/>
                                </w:rPr>
                                <w:t>Reichsthaler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, which contained </w:t>
                            </w:r>
                            <w:r w:rsidRPr="008E3B03">
                              <w:rPr>
                                <w:rStyle w:val="num"/>
                                <w:rFonts w:ascii="Arial" w:hAnsi="Arial" w:cs="Arial"/>
                                <w:color w:val="202122"/>
                                <w:sz w:val="17"/>
                                <w:szCs w:val="17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8E3B03">
                              <w:rPr>
                                <w:rStyle w:val="frac"/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⁄</w:t>
                            </w:r>
                            <w:r w:rsidRPr="008E3B03">
                              <w:rPr>
                                <w:rStyle w:val="den"/>
                                <w:rFonts w:ascii="Arial" w:hAnsi="Arial" w:cs="Arial"/>
                                <w:color w:val="202122"/>
                                <w:sz w:val="17"/>
                                <w:szCs w:val="17"/>
                                <w:shd w:val="clear" w:color="auto" w:fill="FFFFFF"/>
                                <w:vertAlign w:val="subscript"/>
                              </w:rPr>
                              <w:t>9</w:t>
                            </w:r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hyperlink r:id="rId45" w:tooltip="Cologne Mark" w:history="1">
                              <w:r w:rsidRPr="008E3B03">
                                <w:rPr>
                                  <w:rStyle w:val="Hyperlink"/>
                                  <w:rFonts w:ascii="Arial" w:hAnsi="Arial" w:cs="Arial"/>
                                  <w:color w:val="3366CC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Cologne Mark</w:t>
                              </w:r>
                            </w:hyperlink>
                            <w:r w:rsidRPr="008E3B03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of fine silver (or 25.984 g), and which was issued in various versions from 1566 to 1875. </w:t>
                            </w:r>
                          </w:p>
                          <w:p w14:paraId="3F11FB0C" w14:textId="0FB38362" w:rsidR="008938E8" w:rsidRDefault="0089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34D3" id="_x0000_s1031" type="#_x0000_t202" style="position:absolute;margin-left:182.5pt;margin-top:5.15pt;width:324pt;height:16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">
                <v:textbox>
                  <w:txbxContent>
                    <w:p w14:paraId="74C406E3" w14:textId="1BC3ADF3" w:rsidR="008938E8" w:rsidRPr="008E3B03" w:rsidRDefault="008938E8" w:rsidP="008938E8">
                      <w:pP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A </w:t>
                      </w:r>
                      <w:r w:rsidRPr="008E3B03">
                        <w:rPr>
                          <w:rFonts w:ascii="Arial" w:hAnsi="Arial" w:cs="Arial"/>
                          <w:b/>
                          <w:bCs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thaler</w:t>
                      </w:r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or </w:t>
                      </w:r>
                      <w:r w:rsidRPr="008E3B03">
                        <w:rPr>
                          <w:rFonts w:ascii="Arial" w:hAnsi="Arial" w:cs="Arial"/>
                          <w:b/>
                          <w:bCs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taler</w:t>
                      </w:r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 is one of the large </w:t>
                      </w:r>
                      <w:hyperlink r:id="rId46" w:tooltip="Silver coin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3366CC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silver coins</w:t>
                        </w:r>
                      </w:hyperlink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minted in the states and territories of the </w:t>
                      </w:r>
                      <w:hyperlink r:id="rId47" w:tooltip="Holy Roman Empire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3366CC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Holy Roman Empire</w:t>
                        </w:r>
                      </w:hyperlink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and the </w:t>
                      </w:r>
                      <w:hyperlink r:id="rId48" w:tooltip="Habsburg monarchy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3366CC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Habsburg monarchy</w:t>
                        </w:r>
                      </w:hyperlink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during the </w:t>
                      </w:r>
                      <w:hyperlink r:id="rId49" w:tooltip="Early Modern period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3366CC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Early Modern period</w:t>
                        </w:r>
                      </w:hyperlink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. A </w:t>
                      </w:r>
                      <w:r w:rsidRPr="008E3B03">
                        <w:rPr>
                          <w:rFonts w:ascii="Arial" w:hAnsi="Arial" w:cs="Arial"/>
                          <w:i/>
                          <w:iCs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thaler</w:t>
                      </w:r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size silver coin has a diameter of about 40 mm (</w:t>
                      </w:r>
                      <w:r w:rsidRPr="008E3B03">
                        <w:rPr>
                          <w:rStyle w:val="frac"/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1</w:t>
                      </w:r>
                      <w:r w:rsidRPr="008E3B03">
                        <w:rPr>
                          <w:rStyle w:val="sr-only"/>
                          <w:rFonts w:ascii="Arial" w:hAnsi="Arial" w:cs="Arial"/>
                          <w:color w:val="202122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+</w:t>
                      </w:r>
                      <w:r w:rsidRPr="008E3B03">
                        <w:rPr>
                          <w:rStyle w:val="num"/>
                          <w:rFonts w:ascii="Arial" w:hAnsi="Arial" w:cs="Arial"/>
                          <w:color w:val="202122"/>
                          <w:sz w:val="17"/>
                          <w:szCs w:val="17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8E3B03">
                        <w:rPr>
                          <w:rStyle w:val="frac"/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⁄</w:t>
                      </w:r>
                      <w:r w:rsidRPr="008E3B03">
                        <w:rPr>
                          <w:rStyle w:val="den"/>
                          <w:rFonts w:ascii="Arial" w:hAnsi="Arial" w:cs="Arial"/>
                          <w:color w:val="202122"/>
                          <w:sz w:val="17"/>
                          <w:szCs w:val="17"/>
                          <w:shd w:val="clear" w:color="auto" w:fill="FFFFFF"/>
                          <w:vertAlign w:val="subscript"/>
                        </w:rPr>
                        <w:t>2</w:t>
                      </w:r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in) and a weight of about 25 to 30 grams (roughly </w:t>
                      </w:r>
                      <w:hyperlink r:id="rId50" w:tooltip="Avoirdupois ounce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3366CC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1 ounce</w:t>
                        </w:r>
                      </w:hyperlink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 xml:space="preserve">). </w:t>
                      </w:r>
                    </w:p>
                    <w:p w14:paraId="1F492CD3" w14:textId="77777777" w:rsidR="008938E8" w:rsidRPr="008E3B03" w:rsidRDefault="008938E8" w:rsidP="008938E8">
                      <w:pP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While the first standard coin of the </w:t>
                      </w:r>
                      <w:hyperlink r:id="rId51" w:tooltip="Holy Roman Empire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3366CC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Holy Roman Empire</w:t>
                        </w:r>
                      </w:hyperlink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was the </w:t>
                      </w:r>
                      <w:hyperlink r:id="rId52" w:tooltip="Guldengroschen" w:history="1">
                        <w:r w:rsidRPr="008E3B03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3366CC"/>
                            <w:sz w:val="21"/>
                            <w:szCs w:val="21"/>
                            <w:u w:val="none"/>
                            <w:shd w:val="clear" w:color="auto" w:fill="FFFFFF"/>
                            <w:lang w:val="de-DE"/>
                          </w:rPr>
                          <w:t>Guldengroschen</w:t>
                        </w:r>
                      </w:hyperlink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of 1524, its longest-lived coin was the </w:t>
                      </w:r>
                      <w:hyperlink r:id="rId53" w:tooltip="Reichsthaler" w:history="1">
                        <w:r w:rsidRPr="008E3B03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3366CC"/>
                            <w:sz w:val="21"/>
                            <w:szCs w:val="21"/>
                            <w:u w:val="none"/>
                            <w:shd w:val="clear" w:color="auto" w:fill="FFFFFF"/>
                            <w:lang w:val="de-DE"/>
                          </w:rPr>
                          <w:t>Reichsthaler</w:t>
                        </w:r>
                      </w:hyperlink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, which contained </w:t>
                      </w:r>
                      <w:r w:rsidRPr="008E3B03">
                        <w:rPr>
                          <w:rStyle w:val="num"/>
                          <w:rFonts w:ascii="Arial" w:hAnsi="Arial" w:cs="Arial"/>
                          <w:color w:val="202122"/>
                          <w:sz w:val="17"/>
                          <w:szCs w:val="17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8E3B03">
                        <w:rPr>
                          <w:rStyle w:val="frac"/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⁄</w:t>
                      </w:r>
                      <w:r w:rsidRPr="008E3B03">
                        <w:rPr>
                          <w:rStyle w:val="den"/>
                          <w:rFonts w:ascii="Arial" w:hAnsi="Arial" w:cs="Arial"/>
                          <w:color w:val="202122"/>
                          <w:sz w:val="17"/>
                          <w:szCs w:val="17"/>
                          <w:shd w:val="clear" w:color="auto" w:fill="FFFFFF"/>
                          <w:vertAlign w:val="subscript"/>
                        </w:rPr>
                        <w:t>9</w:t>
                      </w:r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hyperlink r:id="rId54" w:tooltip="Cologne Mark" w:history="1">
                        <w:r w:rsidRPr="008E3B03">
                          <w:rPr>
                            <w:rStyle w:val="Hyperlink"/>
                            <w:rFonts w:ascii="Arial" w:hAnsi="Arial" w:cs="Arial"/>
                            <w:color w:val="3366CC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Cologne Mark</w:t>
                        </w:r>
                      </w:hyperlink>
                      <w:r w:rsidRPr="008E3B03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of fine silver (or 25.984 g), and which was issued in various versions from 1566 to 1875. </w:t>
                      </w:r>
                    </w:p>
                    <w:p w14:paraId="3F11FB0C" w14:textId="0FB38362" w:rsidR="008938E8" w:rsidRDefault="008938E8"/>
                  </w:txbxContent>
                </v:textbox>
                <w10:wrap type="square"/>
              </v:shape>
            </w:pict>
          </mc:Fallback>
        </mc:AlternateContent>
      </w:r>
      <w:r w:rsidRPr="008E3B03">
        <w:rPr>
          <w:noProof/>
        </w:rPr>
        <w:drawing>
          <wp:inline distT="0" distB="0" distL="0" distR="0" wp14:anchorId="151F2D91" wp14:editId="3B2031DD">
            <wp:extent cx="2142297" cy="1066800"/>
            <wp:effectExtent l="0" t="0" r="0" b="0"/>
            <wp:docPr id="1981045131" name="Picture 1" descr="thaler of the County of Tyrol, Leopold V - 1621.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ler of the County of Tyrol, Leopold V - 1621.[2]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57" cy="107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A4957" w14:textId="77777777" w:rsidR="004219B0" w:rsidRPr="008E3B03" w:rsidRDefault="004219B0" w:rsidP="00901C00"/>
    <w:p w14:paraId="1F577977" w14:textId="43A9CDA4" w:rsidR="009F5F44" w:rsidRPr="008E3B03" w:rsidRDefault="009F5F44" w:rsidP="004219B0">
      <w:pPr>
        <w:pStyle w:val="ListParagraph"/>
        <w:numPr>
          <w:ilvl w:val="0"/>
          <w:numId w:val="1"/>
        </w:numPr>
        <w:bidi/>
      </w:pPr>
      <w:r w:rsidRPr="008E3B03">
        <w:rPr>
          <w:rFonts w:cs="Arial" w:hint="cs"/>
          <w:rtl/>
        </w:rPr>
        <w:t>ש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ך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יורה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דעה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סימן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רמט, ד</w:t>
      </w:r>
      <w:r w:rsidRPr="008E3B03">
        <w:rPr>
          <w:rFonts w:cs="Arial"/>
          <w:rtl/>
        </w:rPr>
        <w:t xml:space="preserve"> </w:t>
      </w:r>
    </w:p>
    <w:p w14:paraId="73FF70CE" w14:textId="2E30C652" w:rsidR="00D7294B" w:rsidRPr="008E3B03" w:rsidRDefault="009F5F44" w:rsidP="009F5F44">
      <w:pPr>
        <w:bidi/>
        <w:ind w:left="360"/>
        <w:rPr>
          <w:rFonts w:cs="Arial"/>
          <w:rtl/>
        </w:rPr>
      </w:pPr>
      <w:r w:rsidRPr="008E3B03">
        <w:rPr>
          <w:rFonts w:cs="Arial" w:hint="cs"/>
          <w:rtl/>
        </w:rPr>
        <w:t>משלישית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השקל</w:t>
      </w:r>
      <w:r w:rsidRPr="008E3B03">
        <w:rPr>
          <w:rFonts w:cs="Arial"/>
          <w:rtl/>
        </w:rPr>
        <w:t xml:space="preserve">. </w:t>
      </w:r>
      <w:r w:rsidRPr="008E3B03">
        <w:rPr>
          <w:rFonts w:cs="Arial" w:hint="cs"/>
          <w:rtl/>
        </w:rPr>
        <w:t>והוא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שתות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אוקיא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של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כסף</w:t>
      </w:r>
      <w:r w:rsidRPr="008E3B03">
        <w:rPr>
          <w:rFonts w:cs="Arial"/>
          <w:rtl/>
        </w:rPr>
        <w:t xml:space="preserve">, </w:t>
      </w:r>
      <w:r w:rsidRPr="008E3B03">
        <w:rPr>
          <w:rFonts w:cs="Arial" w:hint="cs"/>
          <w:rtl/>
        </w:rPr>
        <w:t>טור</w:t>
      </w:r>
      <w:r w:rsidR="00D7294B" w:rsidRPr="008E3B03">
        <w:rPr>
          <w:rFonts w:cs="Arial" w:hint="cs"/>
          <w:rtl/>
        </w:rPr>
        <w:t>.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והיינו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למ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ש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לקמן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ר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ס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ש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ה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דה</w:t>
      </w:r>
      <w:r w:rsidRPr="008E3B03">
        <w:rPr>
          <w:rFonts w:cs="Arial"/>
          <w:rtl/>
        </w:rPr>
        <w:t xml:space="preserve">' </w:t>
      </w:r>
      <w:r w:rsidRPr="008E3B03">
        <w:rPr>
          <w:rFonts w:cs="Arial" w:hint="cs"/>
          <w:rtl/>
        </w:rPr>
        <w:t>שקלים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היינו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ב</w:t>
      </w:r>
      <w:r w:rsidRPr="008E3B03">
        <w:rPr>
          <w:rFonts w:cs="Arial"/>
          <w:rtl/>
        </w:rPr>
        <w:t xml:space="preserve">' </w:t>
      </w:r>
      <w:r w:rsidRPr="008E3B03">
        <w:rPr>
          <w:rFonts w:cs="Arial" w:hint="cs"/>
          <w:rtl/>
        </w:rPr>
        <w:t>אוקיות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וחצי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לרש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י</w:t>
      </w:r>
      <w:r w:rsidR="00D7294B" w:rsidRPr="008E3B03">
        <w:rPr>
          <w:rFonts w:cs="Arial" w:hint="cs"/>
          <w:rtl/>
        </w:rPr>
        <w:t>.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ולמ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ש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הרב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שם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שהוא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בערך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ב</w:t>
      </w:r>
      <w:r w:rsidRPr="008E3B03">
        <w:rPr>
          <w:rFonts w:cs="Arial"/>
          <w:rtl/>
        </w:rPr>
        <w:t xml:space="preserve">' </w:t>
      </w:r>
      <w:r w:rsidRPr="008E3B03">
        <w:rPr>
          <w:rFonts w:cs="Arial" w:hint="cs"/>
          <w:rtl/>
        </w:rPr>
        <w:t>זהובים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רייניש</w:t>
      </w:r>
      <w:r w:rsidRPr="008E3B03">
        <w:rPr>
          <w:rFonts w:cs="Arial"/>
          <w:rtl/>
        </w:rPr>
        <w:t xml:space="preserve"> (</w:t>
      </w:r>
      <w:r w:rsidRPr="008E3B03">
        <w:rPr>
          <w:rFonts w:cs="Arial" w:hint="cs"/>
          <w:rtl/>
        </w:rPr>
        <w:t>וכתוב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בהגהת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דרישה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דהיינו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</w:t>
      </w:r>
      <w:r w:rsidRPr="008E3B03">
        <w:rPr>
          <w:rFonts w:cs="Arial"/>
          <w:rtl/>
        </w:rPr>
        <w:t xml:space="preserve">' </w:t>
      </w:r>
      <w:r w:rsidRPr="008E3B03">
        <w:rPr>
          <w:rFonts w:cs="Arial" w:hint="cs"/>
          <w:rtl/>
        </w:rPr>
        <w:t>זהובים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בזמן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הזה</w:t>
      </w:r>
      <w:r w:rsidRPr="008E3B03">
        <w:rPr>
          <w:rFonts w:cs="Arial"/>
          <w:rtl/>
        </w:rPr>
        <w:t xml:space="preserve">) </w:t>
      </w:r>
      <w:r w:rsidRPr="008E3B03">
        <w:rPr>
          <w:rFonts w:cs="Arial" w:hint="cs"/>
          <w:rtl/>
        </w:rPr>
        <w:t>א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כ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השקל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הוא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שליש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רייני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ש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טאליר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והיינו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זהוב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פוליש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וא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כ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חיוב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הצדקה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הוא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עשרה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גדולים</w:t>
      </w:r>
      <w:r w:rsidRPr="008E3B03">
        <w:rPr>
          <w:rFonts w:cs="Arial"/>
          <w:rtl/>
        </w:rPr>
        <w:t xml:space="preserve"> </w:t>
      </w:r>
      <w:r w:rsidR="0077095B" w:rsidRPr="008E3B03">
        <w:rPr>
          <w:rFonts w:cs="Arial" w:hint="cs"/>
          <w:rtl/>
        </w:rPr>
        <w:t>פוליש.</w:t>
      </w:r>
    </w:p>
    <w:p w14:paraId="346E9A5E" w14:textId="77777777" w:rsidR="00D7294B" w:rsidRPr="008E3B03" w:rsidRDefault="009F5F44" w:rsidP="00D7294B">
      <w:pPr>
        <w:bidi/>
        <w:ind w:left="360"/>
        <w:rPr>
          <w:rFonts w:cs="Arial"/>
          <w:rtl/>
        </w:rPr>
      </w:pPr>
      <w:r w:rsidRPr="008E3B03">
        <w:rPr>
          <w:rFonts w:cs="Arial" w:hint="cs"/>
          <w:rtl/>
        </w:rPr>
        <w:t>וע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כ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נהגו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בארצות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האלו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שהגבאי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צדקה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הולך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בבהכ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נ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שני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וחמישי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לגבות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מעות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צדקה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מכל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אחד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ואחד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ואפי</w:t>
      </w:r>
      <w:r w:rsidRPr="008E3B03">
        <w:rPr>
          <w:rFonts w:cs="Arial"/>
          <w:rtl/>
        </w:rPr>
        <w:t xml:space="preserve">' </w:t>
      </w:r>
      <w:r w:rsidRPr="008E3B03">
        <w:rPr>
          <w:rFonts w:cs="Arial" w:hint="cs"/>
          <w:rtl/>
        </w:rPr>
        <w:t>נותן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מהפחות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שבמטבעות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הוא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נותן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יותר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משלישית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השקל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לשנה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ומנהג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נכון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הוא</w:t>
      </w:r>
      <w:r w:rsidRPr="008E3B03">
        <w:rPr>
          <w:rFonts w:cs="Arial"/>
          <w:rtl/>
        </w:rPr>
        <w:t xml:space="preserve">, </w:t>
      </w:r>
    </w:p>
    <w:p w14:paraId="566DB301" w14:textId="1C3B1CB0" w:rsidR="009F5F44" w:rsidRPr="008E3B03" w:rsidRDefault="009F5F44" w:rsidP="00D7294B">
      <w:pPr>
        <w:bidi/>
        <w:ind w:left="360"/>
        <w:rPr>
          <w:rFonts w:cs="Arial"/>
        </w:rPr>
      </w:pPr>
      <w:r w:rsidRPr="008E3B03">
        <w:rPr>
          <w:rFonts w:cs="Arial" w:hint="cs"/>
          <w:rtl/>
        </w:rPr>
        <w:t>ואע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ג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דבא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ח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של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הרא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ש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הנדפס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בסוף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הסדורים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כתב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שיתן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בכל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סוף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שנה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זהוב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וחצי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היינו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למדת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חסידות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אבל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מדינא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אין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חייב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אלא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בשלישית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השקל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לכל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השנה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כדמשמע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בש</w:t>
      </w:r>
      <w:r w:rsidRPr="008E3B03">
        <w:rPr>
          <w:rFonts w:cs="Arial"/>
          <w:rtl/>
        </w:rPr>
        <w:t>"</w:t>
      </w:r>
      <w:r w:rsidRPr="008E3B03">
        <w:rPr>
          <w:rFonts w:cs="Arial" w:hint="cs"/>
          <w:rtl/>
        </w:rPr>
        <w:t>ס</w:t>
      </w:r>
      <w:r w:rsidRPr="008E3B03">
        <w:rPr>
          <w:rFonts w:cs="Arial"/>
          <w:rtl/>
        </w:rPr>
        <w:t xml:space="preserve"> </w:t>
      </w:r>
      <w:r w:rsidRPr="008E3B03">
        <w:rPr>
          <w:rFonts w:cs="Arial" w:hint="cs"/>
          <w:rtl/>
        </w:rPr>
        <w:t>ופוסקים</w:t>
      </w:r>
      <w:r w:rsidRPr="008E3B03">
        <w:rPr>
          <w:rFonts w:cs="Arial"/>
          <w:rtl/>
        </w:rPr>
        <w:t>:</w:t>
      </w:r>
    </w:p>
    <w:p w14:paraId="36A34F7C" w14:textId="605191F0" w:rsidR="00B063BD" w:rsidRPr="008E3B03" w:rsidRDefault="00B063BD" w:rsidP="00B063B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24F5030C" w14:textId="490A7598" w:rsidR="008514B1" w:rsidRPr="008E3B03" w:rsidRDefault="008514B1" w:rsidP="00B063B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027D4AC3" w14:textId="77777777" w:rsidR="00F87B92" w:rsidRPr="008E3B03" w:rsidRDefault="00F87B92" w:rsidP="00B063B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2012C84E" w14:textId="77777777" w:rsidR="001145EB" w:rsidRPr="008E3B03" w:rsidRDefault="001145EB" w:rsidP="00B063B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06CAA68A" w14:textId="77777777" w:rsidR="00B063BD" w:rsidRPr="008E3B03" w:rsidRDefault="00B063BD" w:rsidP="00B063BD"/>
    <w:sectPr w:rsidR="00B063BD" w:rsidRPr="008E3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45D2"/>
    <w:multiLevelType w:val="hybridMultilevel"/>
    <w:tmpl w:val="A6C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32D1"/>
    <w:multiLevelType w:val="multilevel"/>
    <w:tmpl w:val="64F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54B31"/>
    <w:multiLevelType w:val="hybridMultilevel"/>
    <w:tmpl w:val="CFA6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619063">
    <w:abstractNumId w:val="2"/>
  </w:num>
  <w:num w:numId="2" w16cid:durableId="2075927555">
    <w:abstractNumId w:val="1"/>
  </w:num>
  <w:num w:numId="3" w16cid:durableId="65040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44"/>
    <w:rsid w:val="000A66E3"/>
    <w:rsid w:val="001145EB"/>
    <w:rsid w:val="00180456"/>
    <w:rsid w:val="00235FE2"/>
    <w:rsid w:val="00244353"/>
    <w:rsid w:val="00275649"/>
    <w:rsid w:val="00292CB4"/>
    <w:rsid w:val="0031244D"/>
    <w:rsid w:val="004219B0"/>
    <w:rsid w:val="00433458"/>
    <w:rsid w:val="004C62FC"/>
    <w:rsid w:val="00524233"/>
    <w:rsid w:val="005A4C3D"/>
    <w:rsid w:val="005E7FF2"/>
    <w:rsid w:val="00603FDC"/>
    <w:rsid w:val="006E3A77"/>
    <w:rsid w:val="00717DC7"/>
    <w:rsid w:val="00752B0A"/>
    <w:rsid w:val="0077095B"/>
    <w:rsid w:val="008514B1"/>
    <w:rsid w:val="008938E8"/>
    <w:rsid w:val="008D6856"/>
    <w:rsid w:val="008E2DF7"/>
    <w:rsid w:val="008E3B03"/>
    <w:rsid w:val="00901C00"/>
    <w:rsid w:val="009F46F2"/>
    <w:rsid w:val="009F5F44"/>
    <w:rsid w:val="00A170B3"/>
    <w:rsid w:val="00A938A9"/>
    <w:rsid w:val="00B063BD"/>
    <w:rsid w:val="00B538E9"/>
    <w:rsid w:val="00BC5B0E"/>
    <w:rsid w:val="00BE0736"/>
    <w:rsid w:val="00BE7077"/>
    <w:rsid w:val="00CE3B5B"/>
    <w:rsid w:val="00D7294B"/>
    <w:rsid w:val="00DA05FD"/>
    <w:rsid w:val="00DD3047"/>
    <w:rsid w:val="00EA798C"/>
    <w:rsid w:val="00F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9170"/>
  <w15:chartTrackingRefBased/>
  <w15:docId w15:val="{3D006743-3A38-4F77-B718-D2F05D55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F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F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F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F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F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F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F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F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F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F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F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F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F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F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F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F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F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F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F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F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F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F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F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F4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7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7294B"/>
    <w:rPr>
      <w:color w:val="0000FF"/>
      <w:u w:val="single"/>
    </w:rPr>
  </w:style>
  <w:style w:type="character" w:customStyle="1" w:styleId="tooltip">
    <w:name w:val="tooltip"/>
    <w:basedOn w:val="DefaultParagraphFont"/>
    <w:rsid w:val="00D7294B"/>
  </w:style>
  <w:style w:type="character" w:customStyle="1" w:styleId="frac">
    <w:name w:val="frac"/>
    <w:basedOn w:val="DefaultParagraphFont"/>
    <w:rsid w:val="00D7294B"/>
  </w:style>
  <w:style w:type="character" w:customStyle="1" w:styleId="num">
    <w:name w:val="num"/>
    <w:basedOn w:val="DefaultParagraphFont"/>
    <w:rsid w:val="00D7294B"/>
  </w:style>
  <w:style w:type="character" w:customStyle="1" w:styleId="den">
    <w:name w:val="den"/>
    <w:basedOn w:val="DefaultParagraphFont"/>
    <w:rsid w:val="00D7294B"/>
  </w:style>
  <w:style w:type="character" w:customStyle="1" w:styleId="ipa">
    <w:name w:val="ipa"/>
    <w:basedOn w:val="DefaultParagraphFont"/>
    <w:rsid w:val="00F87B92"/>
  </w:style>
  <w:style w:type="character" w:customStyle="1" w:styleId="sr-only">
    <w:name w:val="sr-only"/>
    <w:basedOn w:val="DefaultParagraphFont"/>
    <w:rsid w:val="00F8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403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73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98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793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0941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130020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0856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01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0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0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08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1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91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German_language" TargetMode="External"/><Relationship Id="rId18" Type="http://schemas.openxmlformats.org/officeDocument/2006/relationships/hyperlink" Target="https://en.wikipedia.org/wiki/Polish_language" TargetMode="External"/><Relationship Id="rId26" Type="http://schemas.openxmlformats.org/officeDocument/2006/relationships/hyperlink" Target="https://en.wikipedia.org/wiki/Red_z%C5%82oty" TargetMode="External"/><Relationship Id="rId39" Type="http://schemas.openxmlformats.org/officeDocument/2006/relationships/hyperlink" Target="https://en.wikipedia.org/wiki/Habsburg_monarchy" TargetMode="External"/><Relationship Id="rId21" Type="http://schemas.openxmlformats.org/officeDocument/2006/relationships/hyperlink" Target="https://en.wikipedia.org/wiki/Gold" TargetMode="External"/><Relationship Id="rId34" Type="http://schemas.openxmlformats.org/officeDocument/2006/relationships/hyperlink" Target="https://en.wikipedia.org/wiki/Red_z%C5%82oty" TargetMode="External"/><Relationship Id="rId42" Type="http://schemas.openxmlformats.org/officeDocument/2006/relationships/hyperlink" Target="https://en.wikipedia.org/wiki/Holy_Roman_Empire" TargetMode="External"/><Relationship Id="rId47" Type="http://schemas.openxmlformats.org/officeDocument/2006/relationships/hyperlink" Target="https://en.wikipedia.org/wiki/Holy_Roman_Empire" TargetMode="External"/><Relationship Id="rId50" Type="http://schemas.openxmlformats.org/officeDocument/2006/relationships/hyperlink" Target="https://en.wikipedia.org/wiki/Avoirdupois_ounce" TargetMode="External"/><Relationship Id="rId55" Type="http://schemas.openxmlformats.org/officeDocument/2006/relationships/image" Target="media/image6.png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Rhineland" TargetMode="External"/><Relationship Id="rId29" Type="http://schemas.openxmlformats.org/officeDocument/2006/relationships/hyperlink" Target="https://en.wikipedia.org/wiki/Florin_(Italian_coin)" TargetMode="External"/><Relationship Id="rId11" Type="http://schemas.openxmlformats.org/officeDocument/2006/relationships/hyperlink" Target="https://en.wikipedia.org/wiki/Currency_coin" TargetMode="External"/><Relationship Id="rId24" Type="http://schemas.openxmlformats.org/officeDocument/2006/relationships/hyperlink" Target="https://en.wikipedia.org/wiki/Polish%E2%80%93Lithuanian_Commonwealth" TargetMode="External"/><Relationship Id="rId32" Type="http://schemas.openxmlformats.org/officeDocument/2006/relationships/hyperlink" Target="https://en.wikipedia.org/wiki/Kingdom_of_Poland_(1385%E2%80%931569)" TargetMode="External"/><Relationship Id="rId37" Type="http://schemas.openxmlformats.org/officeDocument/2006/relationships/hyperlink" Target="https://en.wikipedia.org/wiki/Silver_coin" TargetMode="External"/><Relationship Id="rId40" Type="http://schemas.openxmlformats.org/officeDocument/2006/relationships/hyperlink" Target="https://en.wikipedia.org/wiki/Early_Modern_period" TargetMode="External"/><Relationship Id="rId45" Type="http://schemas.openxmlformats.org/officeDocument/2006/relationships/hyperlink" Target="https://en.wikipedia.org/wiki/Cologne_Mark" TargetMode="External"/><Relationship Id="rId53" Type="http://schemas.openxmlformats.org/officeDocument/2006/relationships/hyperlink" Target="https://en.wikipedia.org/wiki/Reichsthaler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en.wikipedia.org/wiki/Duc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erman_language" TargetMode="External"/><Relationship Id="rId14" Type="http://schemas.openxmlformats.org/officeDocument/2006/relationships/hyperlink" Target="https://en.wikipedia.org/wiki/Latin_language" TargetMode="External"/><Relationship Id="rId22" Type="http://schemas.openxmlformats.org/officeDocument/2006/relationships/hyperlink" Target="https://en.wikipedia.org/wiki/Coins" TargetMode="External"/><Relationship Id="rId27" Type="http://schemas.openxmlformats.org/officeDocument/2006/relationships/hyperlink" Target="https://en.wikipedia.org/wiki/Polish_language" TargetMode="External"/><Relationship Id="rId30" Type="http://schemas.openxmlformats.org/officeDocument/2006/relationships/hyperlink" Target="https://en.wikipedia.org/wiki/Gold" TargetMode="External"/><Relationship Id="rId35" Type="http://schemas.openxmlformats.org/officeDocument/2006/relationships/hyperlink" Target="https://en.wikipedia.org/wiki/Red_z%C5%82oty" TargetMode="External"/><Relationship Id="rId43" Type="http://schemas.openxmlformats.org/officeDocument/2006/relationships/hyperlink" Target="https://en.wikipedia.org/wiki/Guldengroschen" TargetMode="External"/><Relationship Id="rId48" Type="http://schemas.openxmlformats.org/officeDocument/2006/relationships/hyperlink" Target="https://en.wikipedia.org/wiki/Habsburg_monarchy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s://en.wikipedia.org/wiki/Holy_Roman_Empire" TargetMode="External"/><Relationship Id="rId3" Type="http://schemas.openxmlformats.org/officeDocument/2006/relationships/styles" Target="styles.xml"/><Relationship Id="rId12" Type="http://schemas.openxmlformats.org/officeDocument/2006/relationships/hyperlink" Target="https://en.wikipedia.org/wiki/Rhineland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en.wikipedia.org/wiki/Red_z%C5%82oty" TargetMode="External"/><Relationship Id="rId33" Type="http://schemas.openxmlformats.org/officeDocument/2006/relationships/hyperlink" Target="https://en.wikipedia.org/wiki/Polish%E2%80%93Lithuanian_Commonwealth" TargetMode="External"/><Relationship Id="rId38" Type="http://schemas.openxmlformats.org/officeDocument/2006/relationships/hyperlink" Target="https://en.wikipedia.org/wiki/Holy_Roman_Empire" TargetMode="External"/><Relationship Id="rId46" Type="http://schemas.openxmlformats.org/officeDocument/2006/relationships/hyperlink" Target="https://en.wikipedia.org/wiki/Silver_coin" TargetMode="External"/><Relationship Id="rId20" Type="http://schemas.openxmlformats.org/officeDocument/2006/relationships/hyperlink" Target="https://en.wikipedia.org/wiki/Florin_(Italian_coin)" TargetMode="External"/><Relationship Id="rId41" Type="http://schemas.openxmlformats.org/officeDocument/2006/relationships/hyperlink" Target="https://en.wikipedia.org/wiki/Avoirdupois_ounce" TargetMode="External"/><Relationship Id="rId54" Type="http://schemas.openxmlformats.org/officeDocument/2006/relationships/hyperlink" Target="https://en.wikipedia.org/wiki/Cologne_Mar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en.wikipedia.org/wiki/Currency_coin" TargetMode="External"/><Relationship Id="rId23" Type="http://schemas.openxmlformats.org/officeDocument/2006/relationships/hyperlink" Target="https://en.wikipedia.org/wiki/Kingdom_of_Poland_(1385%E2%80%931569)" TargetMode="External"/><Relationship Id="rId28" Type="http://schemas.openxmlformats.org/officeDocument/2006/relationships/hyperlink" Target="https://en.wikipedia.org/wiki/Ducats" TargetMode="External"/><Relationship Id="rId36" Type="http://schemas.openxmlformats.org/officeDocument/2006/relationships/image" Target="media/image5.png"/><Relationship Id="rId49" Type="http://schemas.openxmlformats.org/officeDocument/2006/relationships/hyperlink" Target="https://en.wikipedia.org/wiki/Early_Modern_period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n.wikipedia.org/wiki/Latin_language" TargetMode="External"/><Relationship Id="rId31" Type="http://schemas.openxmlformats.org/officeDocument/2006/relationships/hyperlink" Target="https://en.wikipedia.org/wiki/Coins" TargetMode="External"/><Relationship Id="rId44" Type="http://schemas.openxmlformats.org/officeDocument/2006/relationships/hyperlink" Target="https://en.wikipedia.org/wiki/Reichsthaler" TargetMode="External"/><Relationship Id="rId52" Type="http://schemas.openxmlformats.org/officeDocument/2006/relationships/hyperlink" Target="https://en.wikipedia.org/wiki/Guldengrosch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86D2-EAE0-4AF5-BC06-2320FB09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Tzvi Benoff</dc:creator>
  <cp:keywords/>
  <dc:description/>
  <cp:lastModifiedBy>Tzvi Benoff</cp:lastModifiedBy>
  <cp:revision>38</cp:revision>
  <dcterms:created xsi:type="dcterms:W3CDTF">2024-02-07T17:28:00Z</dcterms:created>
  <dcterms:modified xsi:type="dcterms:W3CDTF">2024-02-19T18:51:00Z</dcterms:modified>
</cp:coreProperties>
</file>