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F75D" w14:textId="252BA442" w:rsidR="00EE33B2" w:rsidRDefault="00645702" w:rsidP="00645702">
      <w:pPr>
        <w:rPr>
          <w:rFonts w:asciiTheme="majorBidi" w:hAnsiTheme="majorBidi" w:cstheme="majorBidi"/>
          <w:sz w:val="28"/>
          <w:szCs w:val="28"/>
        </w:rPr>
      </w:pPr>
      <w:r>
        <w:rPr>
          <w:rFonts w:asciiTheme="majorBidi" w:hAnsiTheme="majorBidi" w:cstheme="majorBidi"/>
          <w:sz w:val="28"/>
          <w:szCs w:val="28"/>
        </w:rPr>
        <w:t>Yoni Pere</w:t>
      </w:r>
    </w:p>
    <w:p w14:paraId="164946CE" w14:textId="06C3CB71" w:rsidR="00645702" w:rsidRDefault="00645702" w:rsidP="00645702">
      <w:pPr>
        <w:rPr>
          <w:rFonts w:asciiTheme="majorBidi" w:hAnsiTheme="majorBidi" w:cstheme="majorBidi"/>
          <w:sz w:val="28"/>
          <w:szCs w:val="28"/>
        </w:rPr>
      </w:pPr>
      <w:proofErr w:type="spellStart"/>
      <w:r>
        <w:rPr>
          <w:rFonts w:asciiTheme="majorBidi" w:hAnsiTheme="majorBidi" w:cstheme="majorBidi"/>
          <w:sz w:val="28"/>
          <w:szCs w:val="28"/>
        </w:rPr>
        <w:t>Daf</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B’iyun</w:t>
      </w:r>
      <w:proofErr w:type="spellEnd"/>
      <w:r>
        <w:rPr>
          <w:rFonts w:asciiTheme="majorBidi" w:hAnsiTheme="majorBidi" w:cstheme="majorBidi"/>
          <w:sz w:val="28"/>
          <w:szCs w:val="28"/>
        </w:rPr>
        <w:t xml:space="preserve"> Chaburah</w:t>
      </w:r>
    </w:p>
    <w:p w14:paraId="250753EE" w14:textId="3801CE9D" w:rsidR="00645702" w:rsidRPr="00A0355D" w:rsidRDefault="00645702" w:rsidP="00645702">
      <w:pPr>
        <w:jc w:val="center"/>
        <w:rPr>
          <w:rFonts w:asciiTheme="majorBidi" w:hAnsiTheme="majorBidi" w:cstheme="majorBidi" w:hint="cs"/>
          <w:sz w:val="36"/>
          <w:szCs w:val="36"/>
          <w:rtl/>
        </w:rPr>
      </w:pPr>
      <w:r w:rsidRPr="00A0355D">
        <w:rPr>
          <w:rFonts w:asciiTheme="majorBidi" w:hAnsiTheme="majorBidi" w:cstheme="majorBidi" w:hint="cs"/>
          <w:sz w:val="36"/>
          <w:szCs w:val="36"/>
          <w:rtl/>
        </w:rPr>
        <w:t>מנהג טוב מטעם נדר (נדרים טו.)</w:t>
      </w:r>
    </w:p>
    <w:p w14:paraId="35D579E8" w14:textId="59B289AE" w:rsidR="009B1AE0" w:rsidRDefault="009B1AE0" w:rsidP="00A0355D">
      <w:pPr>
        <w:jc w:val="center"/>
        <w:rPr>
          <w:rFonts w:asciiTheme="majorBidi" w:hAnsiTheme="majorBidi" w:cstheme="majorBidi"/>
          <w:sz w:val="28"/>
          <w:szCs w:val="28"/>
        </w:rPr>
      </w:pPr>
    </w:p>
    <w:p w14:paraId="4775FE7E" w14:textId="5E491834" w:rsidR="009B1AE0" w:rsidRPr="00A0355D" w:rsidRDefault="009B1AE0" w:rsidP="009B1AE0">
      <w:pPr>
        <w:jc w:val="right"/>
        <w:rPr>
          <w:rFonts w:asciiTheme="majorBidi" w:hAnsiTheme="majorBidi" w:cstheme="majorBidi"/>
          <w:b/>
          <w:bCs/>
          <w:sz w:val="28"/>
          <w:szCs w:val="28"/>
        </w:rPr>
      </w:pPr>
      <w:r w:rsidRPr="00A0355D">
        <w:rPr>
          <w:rFonts w:asciiTheme="majorBidi" w:hAnsiTheme="majorBidi" w:cs="Times New Roman"/>
          <w:b/>
          <w:bCs/>
          <w:sz w:val="28"/>
          <w:szCs w:val="28"/>
          <w:rtl/>
        </w:rPr>
        <w:t>תלמוד בבלי מסכת נדרים דף טו עמוד א</w:t>
      </w:r>
      <w:r w:rsidR="00A0355D">
        <w:rPr>
          <w:rFonts w:asciiTheme="majorBidi" w:hAnsiTheme="majorBidi" w:cs="Times New Roman"/>
          <w:b/>
          <w:bCs/>
          <w:sz w:val="28"/>
          <w:szCs w:val="28"/>
        </w:rPr>
        <w:t xml:space="preserve"> .1</w:t>
      </w:r>
    </w:p>
    <w:p w14:paraId="3158AE3B" w14:textId="6C895864" w:rsidR="009B1AE0" w:rsidRDefault="009B1AE0" w:rsidP="009B1AE0">
      <w:pPr>
        <w:jc w:val="right"/>
        <w:rPr>
          <w:rFonts w:asciiTheme="majorBidi" w:hAnsiTheme="majorBidi" w:cs="Times New Roman"/>
          <w:sz w:val="28"/>
          <w:szCs w:val="28"/>
        </w:rPr>
      </w:pPr>
      <w:r w:rsidRPr="009B1AE0">
        <w:rPr>
          <w:rFonts w:asciiTheme="majorBidi" w:hAnsiTheme="majorBidi" w:cstheme="majorBidi"/>
          <w:sz w:val="28"/>
          <w:szCs w:val="28"/>
        </w:rPr>
        <w:t xml:space="preserve"> </w:t>
      </w:r>
      <w:proofErr w:type="spellStart"/>
      <w:r w:rsidRPr="009B1AE0">
        <w:rPr>
          <w:rFonts w:asciiTheme="majorBidi" w:hAnsiTheme="majorBidi" w:cs="Times New Roman"/>
          <w:sz w:val="28"/>
          <w:szCs w:val="28"/>
          <w:rtl/>
        </w:rPr>
        <w:t>רבינא</w:t>
      </w:r>
      <w:proofErr w:type="spellEnd"/>
      <w:r w:rsidRPr="009B1AE0">
        <w:rPr>
          <w:rFonts w:asciiTheme="majorBidi" w:hAnsiTheme="majorBidi" w:cs="Times New Roman"/>
          <w:sz w:val="28"/>
          <w:szCs w:val="28"/>
          <w:rtl/>
        </w:rPr>
        <w:t xml:space="preserve"> אמר: לעולם </w:t>
      </w:r>
      <w:proofErr w:type="spellStart"/>
      <w:r w:rsidRPr="009B1AE0">
        <w:rPr>
          <w:rFonts w:asciiTheme="majorBidi" w:hAnsiTheme="majorBidi" w:cs="Times New Roman"/>
          <w:sz w:val="28"/>
          <w:szCs w:val="28"/>
          <w:rtl/>
        </w:rPr>
        <w:t>כדקתני</w:t>
      </w:r>
      <w:proofErr w:type="spellEnd"/>
      <w:r w:rsidRPr="009B1AE0">
        <w:rPr>
          <w:rFonts w:asciiTheme="majorBidi" w:hAnsiTheme="majorBidi" w:cs="Times New Roman"/>
          <w:sz w:val="28"/>
          <w:szCs w:val="28"/>
          <w:rtl/>
        </w:rPr>
        <w:t xml:space="preserve">, ומאי בל יחל? מדרבנן. ומי איכא בל יחל מדרבנן? אין, והתניא: דברים </w:t>
      </w:r>
      <w:proofErr w:type="spellStart"/>
      <w:r w:rsidRPr="009B1AE0">
        <w:rPr>
          <w:rFonts w:asciiTheme="majorBidi" w:hAnsiTheme="majorBidi" w:cs="Times New Roman"/>
          <w:sz w:val="28"/>
          <w:szCs w:val="28"/>
          <w:rtl/>
        </w:rPr>
        <w:t>המותרין</w:t>
      </w:r>
      <w:proofErr w:type="spellEnd"/>
      <w:r w:rsidRPr="009B1AE0">
        <w:rPr>
          <w:rFonts w:asciiTheme="majorBidi" w:hAnsiTheme="majorBidi" w:cs="Times New Roman"/>
          <w:sz w:val="28"/>
          <w:szCs w:val="28"/>
          <w:rtl/>
        </w:rPr>
        <w:t xml:space="preserve"> ואחרים נהגו בהן איסור, אי אתה רשאי </w:t>
      </w:r>
      <w:proofErr w:type="spellStart"/>
      <w:r w:rsidRPr="009B1AE0">
        <w:rPr>
          <w:rFonts w:asciiTheme="majorBidi" w:hAnsiTheme="majorBidi" w:cs="Times New Roman"/>
          <w:sz w:val="28"/>
          <w:szCs w:val="28"/>
          <w:rtl/>
        </w:rPr>
        <w:t>להתירן</w:t>
      </w:r>
      <w:proofErr w:type="spellEnd"/>
      <w:r w:rsidRPr="009B1AE0">
        <w:rPr>
          <w:rFonts w:asciiTheme="majorBidi" w:hAnsiTheme="majorBidi" w:cs="Times New Roman"/>
          <w:sz w:val="28"/>
          <w:szCs w:val="28"/>
          <w:rtl/>
        </w:rPr>
        <w:t xml:space="preserve"> בפניהם, שנאמר: לא יחל דברו</w:t>
      </w:r>
    </w:p>
    <w:p w14:paraId="3EB5FB18" w14:textId="7FF340D1" w:rsidR="009B1AE0" w:rsidRPr="00A0355D" w:rsidRDefault="009B1AE0" w:rsidP="009B1AE0">
      <w:pPr>
        <w:jc w:val="right"/>
        <w:rPr>
          <w:rFonts w:asciiTheme="majorBidi" w:hAnsiTheme="majorBidi" w:cstheme="majorBidi"/>
          <w:b/>
          <w:bCs/>
          <w:sz w:val="28"/>
          <w:szCs w:val="28"/>
        </w:rPr>
      </w:pPr>
      <w:proofErr w:type="spellStart"/>
      <w:r w:rsidRPr="00A0355D">
        <w:rPr>
          <w:rFonts w:asciiTheme="majorBidi" w:hAnsiTheme="majorBidi" w:cs="Times New Roman"/>
          <w:b/>
          <w:bCs/>
          <w:sz w:val="28"/>
          <w:szCs w:val="28"/>
          <w:rtl/>
        </w:rPr>
        <w:t>הר"ן</w:t>
      </w:r>
      <w:proofErr w:type="spellEnd"/>
      <w:r w:rsidRPr="00A0355D">
        <w:rPr>
          <w:rFonts w:asciiTheme="majorBidi" w:hAnsiTheme="majorBidi" w:cs="Times New Roman"/>
          <w:b/>
          <w:bCs/>
          <w:sz w:val="28"/>
          <w:szCs w:val="28"/>
          <w:rtl/>
        </w:rPr>
        <w:t xml:space="preserve"> מסכת נדרים דף פא עמוד ב</w:t>
      </w:r>
      <w:r w:rsidR="00A0355D">
        <w:rPr>
          <w:rFonts w:asciiTheme="majorBidi" w:hAnsiTheme="majorBidi" w:cs="Times New Roman"/>
          <w:b/>
          <w:bCs/>
          <w:sz w:val="28"/>
          <w:szCs w:val="28"/>
        </w:rPr>
        <w:t xml:space="preserve"> .2</w:t>
      </w:r>
    </w:p>
    <w:p w14:paraId="6C10EEE9" w14:textId="3EEAC918" w:rsidR="009B1AE0" w:rsidRDefault="009B1AE0" w:rsidP="009B1AE0">
      <w:pPr>
        <w:jc w:val="right"/>
        <w:rPr>
          <w:rFonts w:asciiTheme="majorBidi" w:hAnsiTheme="majorBidi" w:cs="Times New Roman"/>
          <w:sz w:val="28"/>
          <w:szCs w:val="28"/>
        </w:rPr>
      </w:pPr>
      <w:r w:rsidRPr="009B1AE0">
        <w:rPr>
          <w:rFonts w:asciiTheme="majorBidi" w:hAnsiTheme="majorBidi" w:cs="Times New Roman"/>
          <w:sz w:val="28"/>
          <w:szCs w:val="28"/>
          <w:rtl/>
        </w:rPr>
        <w:t xml:space="preserve">ומכאן היה אומר </w:t>
      </w:r>
      <w:proofErr w:type="spellStart"/>
      <w:r w:rsidRPr="009B1AE0">
        <w:rPr>
          <w:rFonts w:asciiTheme="majorBidi" w:hAnsiTheme="majorBidi" w:cs="Times New Roman"/>
          <w:sz w:val="28"/>
          <w:szCs w:val="28"/>
          <w:rtl/>
        </w:rPr>
        <w:t>ה"ר</w:t>
      </w:r>
      <w:proofErr w:type="spellEnd"/>
      <w:r w:rsidRPr="009B1AE0">
        <w:rPr>
          <w:rFonts w:asciiTheme="majorBidi" w:hAnsiTheme="majorBidi" w:cs="Times New Roman"/>
          <w:sz w:val="28"/>
          <w:szCs w:val="28"/>
          <w:rtl/>
        </w:rPr>
        <w:t xml:space="preserve"> יהודה הכהן ז"ל שאם נהג אדם שלא לאכול בשר ושלא לשתות יין בזמן מיוחד ושוב רוצה לשתות יין או לאכול בשר באותו הזמן צריך היתר</w:t>
      </w:r>
    </w:p>
    <w:p w14:paraId="7C1ABB49" w14:textId="44D07F5D" w:rsidR="009B1AE0" w:rsidRPr="00A0355D" w:rsidRDefault="009B1AE0" w:rsidP="009B1AE0">
      <w:pPr>
        <w:jc w:val="right"/>
        <w:rPr>
          <w:rFonts w:asciiTheme="majorBidi" w:hAnsiTheme="majorBidi" w:cstheme="majorBidi"/>
          <w:b/>
          <w:bCs/>
          <w:sz w:val="28"/>
          <w:szCs w:val="28"/>
        </w:rPr>
      </w:pPr>
      <w:r w:rsidRPr="00A0355D">
        <w:rPr>
          <w:rFonts w:asciiTheme="majorBidi" w:hAnsiTheme="majorBidi" w:cs="Times New Roman"/>
          <w:b/>
          <w:bCs/>
          <w:sz w:val="28"/>
          <w:szCs w:val="28"/>
          <w:rtl/>
        </w:rPr>
        <w:t xml:space="preserve">שולחן ערוך יורה דעה הלכות נדרים סימן </w:t>
      </w:r>
      <w:proofErr w:type="spellStart"/>
      <w:r w:rsidRPr="00A0355D">
        <w:rPr>
          <w:rFonts w:asciiTheme="majorBidi" w:hAnsiTheme="majorBidi" w:cs="Times New Roman"/>
          <w:b/>
          <w:bCs/>
          <w:sz w:val="28"/>
          <w:szCs w:val="28"/>
          <w:rtl/>
        </w:rPr>
        <w:t>ריד</w:t>
      </w:r>
      <w:proofErr w:type="spellEnd"/>
      <w:r w:rsidR="00A0355D">
        <w:rPr>
          <w:rFonts w:asciiTheme="majorBidi" w:hAnsiTheme="majorBidi" w:cs="Times New Roman"/>
          <w:b/>
          <w:bCs/>
          <w:sz w:val="28"/>
          <w:szCs w:val="28"/>
        </w:rPr>
        <w:t xml:space="preserve"> .3</w:t>
      </w:r>
    </w:p>
    <w:p w14:paraId="288FCB6B" w14:textId="77777777" w:rsidR="009B1AE0" w:rsidRPr="009B1AE0" w:rsidRDefault="009B1AE0" w:rsidP="009B1AE0">
      <w:pPr>
        <w:jc w:val="right"/>
        <w:rPr>
          <w:rFonts w:asciiTheme="majorBidi" w:hAnsiTheme="majorBidi" w:cstheme="majorBidi"/>
          <w:sz w:val="28"/>
          <w:szCs w:val="28"/>
        </w:rPr>
      </w:pPr>
      <w:r w:rsidRPr="009B1AE0">
        <w:rPr>
          <w:rFonts w:asciiTheme="majorBidi" w:hAnsiTheme="majorBidi" w:cs="Times New Roman"/>
          <w:sz w:val="28"/>
          <w:szCs w:val="28"/>
          <w:rtl/>
        </w:rPr>
        <w:t>סעיף א</w:t>
      </w:r>
    </w:p>
    <w:p w14:paraId="50316EA4" w14:textId="58504F26" w:rsidR="009B1AE0" w:rsidRDefault="009B1AE0" w:rsidP="009B1AE0">
      <w:pPr>
        <w:jc w:val="right"/>
        <w:rPr>
          <w:rFonts w:asciiTheme="majorBidi" w:hAnsiTheme="majorBidi" w:cstheme="majorBidi"/>
          <w:sz w:val="28"/>
          <w:szCs w:val="28"/>
        </w:rPr>
      </w:pPr>
      <w:r w:rsidRPr="009B1AE0">
        <w:rPr>
          <w:rFonts w:asciiTheme="majorBidi" w:hAnsiTheme="majorBidi" w:cs="Times New Roman"/>
          <w:sz w:val="28"/>
          <w:szCs w:val="28"/>
          <w:rtl/>
        </w:rPr>
        <w:t xml:space="preserve">דברים המותרים והיודעים בהם שהם מותרים נהגו בהם איסור, הוי כאילו קבלו עליהם בנדר ואסור </w:t>
      </w:r>
      <w:proofErr w:type="spellStart"/>
      <w:r w:rsidRPr="009B1AE0">
        <w:rPr>
          <w:rFonts w:asciiTheme="majorBidi" w:hAnsiTheme="majorBidi" w:cs="Times New Roman"/>
          <w:sz w:val="28"/>
          <w:szCs w:val="28"/>
          <w:rtl/>
        </w:rPr>
        <w:t>להתירם</w:t>
      </w:r>
      <w:proofErr w:type="spellEnd"/>
      <w:r w:rsidRPr="009B1AE0">
        <w:rPr>
          <w:rFonts w:asciiTheme="majorBidi" w:hAnsiTheme="majorBidi" w:cs="Times New Roman"/>
          <w:sz w:val="28"/>
          <w:szCs w:val="28"/>
          <w:rtl/>
        </w:rPr>
        <w:t xml:space="preserve"> להם; הלכך מי שרגיל להתענות ב תעניות שלפני ראש השנה ושבין ראש השנה ליום </w:t>
      </w:r>
      <w:proofErr w:type="spellStart"/>
      <w:r w:rsidRPr="009B1AE0">
        <w:rPr>
          <w:rFonts w:asciiTheme="majorBidi" w:hAnsiTheme="majorBidi" w:cs="Times New Roman"/>
          <w:sz w:val="28"/>
          <w:szCs w:val="28"/>
          <w:rtl/>
        </w:rPr>
        <w:t>כיפורים,ומי</w:t>
      </w:r>
      <w:proofErr w:type="spellEnd"/>
      <w:r w:rsidRPr="009B1AE0">
        <w:rPr>
          <w:rFonts w:asciiTheme="majorBidi" w:hAnsiTheme="majorBidi" w:cs="Times New Roman"/>
          <w:sz w:val="28"/>
          <w:szCs w:val="28"/>
          <w:rtl/>
        </w:rPr>
        <w:t xml:space="preserve"> שרגיל שלא לאכול בשר ושלא לשתות יין </w:t>
      </w:r>
      <w:proofErr w:type="spellStart"/>
      <w:r w:rsidRPr="009B1AE0">
        <w:rPr>
          <w:rFonts w:asciiTheme="majorBidi" w:hAnsiTheme="majorBidi" w:cs="Times New Roman"/>
          <w:sz w:val="28"/>
          <w:szCs w:val="28"/>
          <w:rtl/>
        </w:rPr>
        <w:t>מר"ח</w:t>
      </w:r>
      <w:proofErr w:type="spellEnd"/>
      <w:r w:rsidRPr="009B1AE0">
        <w:rPr>
          <w:rFonts w:asciiTheme="majorBidi" w:hAnsiTheme="majorBidi" w:cs="Times New Roman"/>
          <w:sz w:val="28"/>
          <w:szCs w:val="28"/>
          <w:rtl/>
        </w:rPr>
        <w:t xml:space="preserve"> אב או מי"ז בתמוז ורוצה</w:t>
      </w:r>
      <w:r w:rsidR="00A0355D">
        <w:rPr>
          <w:rFonts w:asciiTheme="majorBidi" w:hAnsiTheme="majorBidi" w:cs="Times New Roman" w:hint="cs"/>
          <w:sz w:val="28"/>
          <w:szCs w:val="28"/>
          <w:rtl/>
        </w:rPr>
        <w:t xml:space="preserve"> </w:t>
      </w:r>
      <w:r w:rsidRPr="009B1AE0">
        <w:rPr>
          <w:rFonts w:asciiTheme="majorBidi" w:hAnsiTheme="majorBidi" w:cs="Times New Roman"/>
          <w:sz w:val="28"/>
          <w:szCs w:val="28"/>
          <w:rtl/>
        </w:rPr>
        <w:t xml:space="preserve">לחזור בו מחמת שאינו בריא, צריך ג' שיתירו לו. אם בשעה שהתחיל לנהוג היה דעתו לנהוג כן לעולם, ונהג כן אפילו פעם אחת, צריך התרה ד ויפתח בחרטה שמתחרט שנהג כן לשם נדר. לפיכך הרוצה לנהוג </w:t>
      </w:r>
      <w:proofErr w:type="spellStart"/>
      <w:r w:rsidRPr="009B1AE0">
        <w:rPr>
          <w:rFonts w:asciiTheme="majorBidi" w:hAnsiTheme="majorBidi" w:cs="Times New Roman"/>
          <w:sz w:val="28"/>
          <w:szCs w:val="28"/>
          <w:rtl/>
        </w:rPr>
        <w:t>בקצת</w:t>
      </w:r>
      <w:proofErr w:type="spellEnd"/>
      <w:r w:rsidRPr="009B1AE0">
        <w:rPr>
          <w:rFonts w:asciiTheme="majorBidi" w:hAnsiTheme="majorBidi" w:cs="Times New Roman"/>
          <w:sz w:val="28"/>
          <w:szCs w:val="28"/>
          <w:rtl/>
        </w:rPr>
        <w:t xml:space="preserve"> דברים המותרים, לסייג ופרישות, יאמר </w:t>
      </w:r>
      <w:proofErr w:type="spellStart"/>
      <w:r w:rsidRPr="009B1AE0">
        <w:rPr>
          <w:rFonts w:asciiTheme="majorBidi" w:hAnsiTheme="majorBidi" w:cs="Times New Roman"/>
          <w:sz w:val="28"/>
          <w:szCs w:val="28"/>
          <w:rtl/>
        </w:rPr>
        <w:t>בתחלת</w:t>
      </w:r>
      <w:proofErr w:type="spellEnd"/>
      <w:r w:rsidRPr="009B1AE0">
        <w:rPr>
          <w:rFonts w:asciiTheme="majorBidi" w:hAnsiTheme="majorBidi" w:cs="Times New Roman"/>
          <w:sz w:val="28"/>
          <w:szCs w:val="28"/>
          <w:rtl/>
        </w:rPr>
        <w:t xml:space="preserve"> הנהגתו שאינו מקבל עליו כן בנדר, וגם יאמר שאין בדעתו לנהוג כן אלא בפעם ההוא או בפעמים שירצה, ולא לעולם</w:t>
      </w:r>
    </w:p>
    <w:p w14:paraId="2D181075" w14:textId="6EA59959" w:rsidR="009B1AE0" w:rsidRPr="00A0355D" w:rsidRDefault="009B1AE0" w:rsidP="009B1AE0">
      <w:pPr>
        <w:jc w:val="right"/>
        <w:rPr>
          <w:rFonts w:asciiTheme="majorBidi" w:hAnsiTheme="majorBidi" w:cstheme="majorBidi"/>
          <w:b/>
          <w:bCs/>
          <w:sz w:val="28"/>
          <w:szCs w:val="28"/>
        </w:rPr>
      </w:pPr>
      <w:r w:rsidRPr="00A0355D">
        <w:rPr>
          <w:rFonts w:asciiTheme="majorBidi" w:hAnsiTheme="majorBidi" w:cs="Times New Roman"/>
          <w:b/>
          <w:bCs/>
          <w:sz w:val="28"/>
          <w:szCs w:val="28"/>
          <w:rtl/>
        </w:rPr>
        <w:t xml:space="preserve">תלמוד בבלי מסכת שבועות דף </w:t>
      </w:r>
      <w:proofErr w:type="spellStart"/>
      <w:r w:rsidRPr="00A0355D">
        <w:rPr>
          <w:rFonts w:asciiTheme="majorBidi" w:hAnsiTheme="majorBidi" w:cs="Times New Roman"/>
          <w:b/>
          <w:bCs/>
          <w:sz w:val="28"/>
          <w:szCs w:val="28"/>
          <w:rtl/>
        </w:rPr>
        <w:t>כו</w:t>
      </w:r>
      <w:proofErr w:type="spellEnd"/>
      <w:r w:rsidRPr="00A0355D">
        <w:rPr>
          <w:rFonts w:asciiTheme="majorBidi" w:hAnsiTheme="majorBidi" w:cs="Times New Roman"/>
          <w:b/>
          <w:bCs/>
          <w:sz w:val="28"/>
          <w:szCs w:val="28"/>
          <w:rtl/>
        </w:rPr>
        <w:t xml:space="preserve"> עמוד ב</w:t>
      </w:r>
      <w:r w:rsidR="00A0355D">
        <w:rPr>
          <w:rFonts w:asciiTheme="majorBidi" w:hAnsiTheme="majorBidi" w:cs="Times New Roman"/>
          <w:b/>
          <w:bCs/>
          <w:sz w:val="28"/>
          <w:szCs w:val="28"/>
        </w:rPr>
        <w:t xml:space="preserve"> .4</w:t>
      </w:r>
    </w:p>
    <w:p w14:paraId="33621117" w14:textId="31B3CC80" w:rsidR="007A578E" w:rsidRPr="007A578E" w:rsidRDefault="009B1AE0" w:rsidP="007A578E">
      <w:pPr>
        <w:jc w:val="right"/>
        <w:rPr>
          <w:rFonts w:asciiTheme="majorBidi" w:hAnsiTheme="majorBidi" w:cstheme="majorBidi"/>
          <w:sz w:val="28"/>
          <w:szCs w:val="28"/>
        </w:rPr>
      </w:pPr>
      <w:r w:rsidRPr="009B1AE0">
        <w:rPr>
          <w:rFonts w:asciiTheme="majorBidi" w:hAnsiTheme="majorBidi" w:cs="Times New Roman"/>
          <w:sz w:val="28"/>
          <w:szCs w:val="28"/>
          <w:rtl/>
        </w:rPr>
        <w:t xml:space="preserve">אמר שמואל: גמר </w:t>
      </w:r>
      <w:proofErr w:type="spellStart"/>
      <w:r w:rsidRPr="009B1AE0">
        <w:rPr>
          <w:rFonts w:asciiTheme="majorBidi" w:hAnsiTheme="majorBidi" w:cs="Times New Roman"/>
          <w:sz w:val="28"/>
          <w:szCs w:val="28"/>
          <w:rtl/>
        </w:rPr>
        <w:t>בלבו</w:t>
      </w:r>
      <w:proofErr w:type="spellEnd"/>
      <w:r w:rsidRPr="009B1AE0">
        <w:rPr>
          <w:rFonts w:asciiTheme="majorBidi" w:hAnsiTheme="majorBidi" w:cs="Times New Roman"/>
          <w:sz w:val="28"/>
          <w:szCs w:val="28"/>
          <w:rtl/>
        </w:rPr>
        <w:t xml:space="preserve"> צריך שיוציא בשפתיו, שנאמר: </w:t>
      </w:r>
      <w:proofErr w:type="spellStart"/>
      <w:r w:rsidRPr="009B1AE0">
        <w:rPr>
          <w:rFonts w:asciiTheme="majorBidi" w:hAnsiTheme="majorBidi" w:cs="Times New Roman"/>
          <w:sz w:val="28"/>
          <w:szCs w:val="28"/>
          <w:rtl/>
        </w:rPr>
        <w:t>אלבטא</w:t>
      </w:r>
      <w:proofErr w:type="spellEnd"/>
      <w:r w:rsidRPr="009B1AE0">
        <w:rPr>
          <w:rFonts w:asciiTheme="majorBidi" w:hAnsiTheme="majorBidi" w:cs="Times New Roman"/>
          <w:sz w:val="28"/>
          <w:szCs w:val="28"/>
          <w:rtl/>
        </w:rPr>
        <w:t xml:space="preserve"> </w:t>
      </w:r>
      <w:proofErr w:type="spellStart"/>
      <w:r w:rsidRPr="009B1AE0">
        <w:rPr>
          <w:rFonts w:asciiTheme="majorBidi" w:hAnsiTheme="majorBidi" w:cs="Times New Roman"/>
          <w:sz w:val="28"/>
          <w:szCs w:val="28"/>
          <w:rtl/>
        </w:rPr>
        <w:t>בשפתים</w:t>
      </w:r>
      <w:proofErr w:type="spellEnd"/>
      <w:r>
        <w:rPr>
          <w:rFonts w:asciiTheme="majorBidi" w:hAnsiTheme="majorBidi" w:cstheme="majorBidi" w:hint="cs"/>
          <w:sz w:val="28"/>
          <w:szCs w:val="28"/>
          <w:rtl/>
        </w:rPr>
        <w:t>...</w:t>
      </w:r>
      <w:r w:rsidR="007A578E" w:rsidRPr="007A578E">
        <w:rPr>
          <w:rFonts w:asciiTheme="majorBidi" w:hAnsiTheme="majorBidi" w:cs="Times New Roman"/>
          <w:sz w:val="28"/>
          <w:szCs w:val="28"/>
          <w:rtl/>
        </w:rPr>
        <w:t xml:space="preserve">מיתיבי: </w:t>
      </w:r>
      <w:proofErr w:type="spellStart"/>
      <w:r w:rsidR="007A578E" w:rsidRPr="007A578E">
        <w:rPr>
          <w:rFonts w:asciiTheme="majorBidi" w:hAnsiTheme="majorBidi" w:cs="Times New Roman"/>
          <w:sz w:val="28"/>
          <w:szCs w:val="28"/>
          <w:rtl/>
        </w:rPr>
        <w:t>גמוצא</w:t>
      </w:r>
      <w:proofErr w:type="spellEnd"/>
      <w:r w:rsidR="007A578E" w:rsidRPr="007A578E">
        <w:rPr>
          <w:rFonts w:asciiTheme="majorBidi" w:hAnsiTheme="majorBidi" w:cs="Times New Roman"/>
          <w:sz w:val="28"/>
          <w:szCs w:val="28"/>
          <w:rtl/>
        </w:rPr>
        <w:t xml:space="preserve"> שפתיך תשמור ועשית - אין לי אלא שהוציא בשפתיו, גמר </w:t>
      </w:r>
      <w:proofErr w:type="spellStart"/>
      <w:r w:rsidR="007A578E" w:rsidRPr="007A578E">
        <w:rPr>
          <w:rFonts w:asciiTheme="majorBidi" w:hAnsiTheme="majorBidi" w:cs="Times New Roman"/>
          <w:sz w:val="28"/>
          <w:szCs w:val="28"/>
          <w:rtl/>
        </w:rPr>
        <w:t>בלבו</w:t>
      </w:r>
      <w:proofErr w:type="spellEnd"/>
      <w:r w:rsidR="007A578E" w:rsidRPr="007A578E">
        <w:rPr>
          <w:rFonts w:asciiTheme="majorBidi" w:hAnsiTheme="majorBidi" w:cs="Times New Roman"/>
          <w:sz w:val="28"/>
          <w:szCs w:val="28"/>
          <w:rtl/>
        </w:rPr>
        <w:t xml:space="preserve"> מנין? ת"ל: </w:t>
      </w:r>
      <w:proofErr w:type="spellStart"/>
      <w:r w:rsidR="007A578E" w:rsidRPr="007A578E">
        <w:rPr>
          <w:rFonts w:asciiTheme="majorBidi" w:hAnsiTheme="majorBidi" w:cs="Times New Roman"/>
          <w:sz w:val="28"/>
          <w:szCs w:val="28"/>
          <w:rtl/>
        </w:rPr>
        <w:t>דכל</w:t>
      </w:r>
      <w:proofErr w:type="spellEnd"/>
      <w:r w:rsidR="007A578E" w:rsidRPr="007A578E">
        <w:rPr>
          <w:rFonts w:asciiTheme="majorBidi" w:hAnsiTheme="majorBidi" w:cs="Times New Roman"/>
          <w:sz w:val="28"/>
          <w:szCs w:val="28"/>
          <w:rtl/>
        </w:rPr>
        <w:t xml:space="preserve"> נדיב לב! שאני התם, </w:t>
      </w:r>
      <w:proofErr w:type="spellStart"/>
      <w:r w:rsidR="007A578E" w:rsidRPr="007A578E">
        <w:rPr>
          <w:rFonts w:asciiTheme="majorBidi" w:hAnsiTheme="majorBidi" w:cs="Times New Roman"/>
          <w:sz w:val="28"/>
          <w:szCs w:val="28"/>
          <w:rtl/>
        </w:rPr>
        <w:t>דכתיב</w:t>
      </w:r>
      <w:proofErr w:type="spellEnd"/>
      <w:r w:rsidR="007A578E" w:rsidRPr="007A578E">
        <w:rPr>
          <w:rFonts w:asciiTheme="majorBidi" w:hAnsiTheme="majorBidi" w:cs="Times New Roman"/>
          <w:sz w:val="28"/>
          <w:szCs w:val="28"/>
          <w:rtl/>
        </w:rPr>
        <w:t xml:space="preserve">: כל נדיב לב. וניגמר מינה! משום </w:t>
      </w:r>
      <w:proofErr w:type="spellStart"/>
      <w:r w:rsidR="007A578E" w:rsidRPr="007A578E">
        <w:rPr>
          <w:rFonts w:asciiTheme="majorBidi" w:hAnsiTheme="majorBidi" w:cs="Times New Roman"/>
          <w:sz w:val="28"/>
          <w:szCs w:val="28"/>
          <w:rtl/>
        </w:rPr>
        <w:t>דהוו</w:t>
      </w:r>
      <w:proofErr w:type="spellEnd"/>
      <w:r w:rsidR="007A578E" w:rsidRPr="007A578E">
        <w:rPr>
          <w:rFonts w:asciiTheme="majorBidi" w:hAnsiTheme="majorBidi" w:cs="Times New Roman"/>
          <w:sz w:val="28"/>
          <w:szCs w:val="28"/>
          <w:rtl/>
        </w:rPr>
        <w:t xml:space="preserve"> תרומה וקדשים שני </w:t>
      </w:r>
      <w:proofErr w:type="spellStart"/>
      <w:r w:rsidR="007A578E" w:rsidRPr="007A578E">
        <w:rPr>
          <w:rFonts w:asciiTheme="majorBidi" w:hAnsiTheme="majorBidi" w:cs="Times New Roman"/>
          <w:sz w:val="28"/>
          <w:szCs w:val="28"/>
          <w:rtl/>
        </w:rPr>
        <w:t>כתובין</w:t>
      </w:r>
      <w:proofErr w:type="spellEnd"/>
      <w:r w:rsidR="007A578E" w:rsidRPr="007A578E">
        <w:rPr>
          <w:rFonts w:asciiTheme="majorBidi" w:hAnsiTheme="majorBidi" w:cs="Times New Roman"/>
          <w:sz w:val="28"/>
          <w:szCs w:val="28"/>
          <w:rtl/>
        </w:rPr>
        <w:t xml:space="preserve"> </w:t>
      </w:r>
      <w:proofErr w:type="spellStart"/>
      <w:r w:rsidR="007A578E" w:rsidRPr="007A578E">
        <w:rPr>
          <w:rFonts w:asciiTheme="majorBidi" w:hAnsiTheme="majorBidi" w:cs="Times New Roman"/>
          <w:sz w:val="28"/>
          <w:szCs w:val="28"/>
          <w:rtl/>
        </w:rPr>
        <w:t>הבאין</w:t>
      </w:r>
      <w:proofErr w:type="spellEnd"/>
      <w:r w:rsidR="007A578E" w:rsidRPr="007A578E">
        <w:rPr>
          <w:rFonts w:asciiTheme="majorBidi" w:hAnsiTheme="majorBidi" w:cs="Times New Roman"/>
          <w:sz w:val="28"/>
          <w:szCs w:val="28"/>
          <w:rtl/>
        </w:rPr>
        <w:t xml:space="preserve"> כאחד, וכל שני </w:t>
      </w:r>
      <w:proofErr w:type="spellStart"/>
      <w:r w:rsidR="007A578E" w:rsidRPr="007A578E">
        <w:rPr>
          <w:rFonts w:asciiTheme="majorBidi" w:hAnsiTheme="majorBidi" w:cs="Times New Roman"/>
          <w:sz w:val="28"/>
          <w:szCs w:val="28"/>
          <w:rtl/>
        </w:rPr>
        <w:t>כתובין</w:t>
      </w:r>
      <w:proofErr w:type="spellEnd"/>
      <w:r w:rsidR="007A578E" w:rsidRPr="007A578E">
        <w:rPr>
          <w:rFonts w:asciiTheme="majorBidi" w:hAnsiTheme="majorBidi" w:cs="Times New Roman"/>
          <w:sz w:val="28"/>
          <w:szCs w:val="28"/>
          <w:rtl/>
        </w:rPr>
        <w:t xml:space="preserve"> </w:t>
      </w:r>
      <w:proofErr w:type="spellStart"/>
      <w:r w:rsidR="007A578E" w:rsidRPr="007A578E">
        <w:rPr>
          <w:rFonts w:asciiTheme="majorBidi" w:hAnsiTheme="majorBidi" w:cs="Times New Roman"/>
          <w:sz w:val="28"/>
          <w:szCs w:val="28"/>
          <w:rtl/>
        </w:rPr>
        <w:t>הבאין</w:t>
      </w:r>
      <w:proofErr w:type="spellEnd"/>
      <w:r w:rsidR="007A578E" w:rsidRPr="007A578E">
        <w:rPr>
          <w:rFonts w:asciiTheme="majorBidi" w:hAnsiTheme="majorBidi" w:cs="Times New Roman"/>
          <w:sz w:val="28"/>
          <w:szCs w:val="28"/>
          <w:rtl/>
        </w:rPr>
        <w:t xml:space="preserve"> כאחד אין </w:t>
      </w:r>
      <w:proofErr w:type="spellStart"/>
      <w:r w:rsidR="007A578E" w:rsidRPr="007A578E">
        <w:rPr>
          <w:rFonts w:asciiTheme="majorBidi" w:hAnsiTheme="majorBidi" w:cs="Times New Roman"/>
          <w:sz w:val="28"/>
          <w:szCs w:val="28"/>
          <w:rtl/>
        </w:rPr>
        <w:t>מלמדין</w:t>
      </w:r>
      <w:proofErr w:type="spellEnd"/>
    </w:p>
    <w:p w14:paraId="388D3371" w14:textId="726C6159" w:rsidR="007A578E" w:rsidRPr="00A0355D" w:rsidRDefault="007A578E" w:rsidP="007A578E">
      <w:pPr>
        <w:jc w:val="right"/>
        <w:rPr>
          <w:rFonts w:asciiTheme="majorBidi" w:hAnsiTheme="majorBidi" w:cstheme="majorBidi"/>
          <w:b/>
          <w:bCs/>
          <w:sz w:val="28"/>
          <w:szCs w:val="28"/>
        </w:rPr>
      </w:pPr>
      <w:r w:rsidRPr="00A0355D">
        <w:rPr>
          <w:rFonts w:asciiTheme="majorBidi" w:hAnsiTheme="majorBidi" w:cs="Times New Roman"/>
          <w:b/>
          <w:bCs/>
          <w:sz w:val="28"/>
          <w:szCs w:val="28"/>
          <w:rtl/>
        </w:rPr>
        <w:t xml:space="preserve">שו"ת חתם סופר חלק ב (יורה דעה) סימן </w:t>
      </w:r>
      <w:proofErr w:type="spellStart"/>
      <w:r w:rsidRPr="00A0355D">
        <w:rPr>
          <w:rFonts w:asciiTheme="majorBidi" w:hAnsiTheme="majorBidi" w:cs="Times New Roman"/>
          <w:b/>
          <w:bCs/>
          <w:sz w:val="28"/>
          <w:szCs w:val="28"/>
          <w:rtl/>
        </w:rPr>
        <w:t>קז</w:t>
      </w:r>
      <w:proofErr w:type="spellEnd"/>
      <w:r w:rsidR="00A0355D">
        <w:rPr>
          <w:rFonts w:asciiTheme="majorBidi" w:hAnsiTheme="majorBidi" w:cs="Times New Roman"/>
          <w:b/>
          <w:bCs/>
          <w:sz w:val="28"/>
          <w:szCs w:val="28"/>
        </w:rPr>
        <w:t xml:space="preserve"> .5</w:t>
      </w:r>
    </w:p>
    <w:p w14:paraId="3844B952" w14:textId="76F5C468" w:rsidR="00645702" w:rsidRPr="00A0355D" w:rsidRDefault="007A578E" w:rsidP="00A0355D">
      <w:pPr>
        <w:jc w:val="right"/>
        <w:rPr>
          <w:rFonts w:asciiTheme="majorBidi" w:hAnsiTheme="majorBidi" w:cs="Times New Roman"/>
          <w:sz w:val="28"/>
          <w:szCs w:val="28"/>
        </w:rPr>
      </w:pPr>
      <w:r w:rsidRPr="007A578E">
        <w:rPr>
          <w:rFonts w:asciiTheme="majorBidi" w:hAnsiTheme="majorBidi" w:cs="Times New Roman"/>
          <w:sz w:val="28"/>
          <w:szCs w:val="28"/>
          <w:rtl/>
        </w:rPr>
        <w:t xml:space="preserve">ומה שכתבתי שהקבלה הוא נדר </w:t>
      </w:r>
      <w:proofErr w:type="spellStart"/>
      <w:r w:rsidRPr="007A578E">
        <w:rPr>
          <w:rFonts w:asciiTheme="majorBidi" w:hAnsiTheme="majorBidi" w:cs="Times New Roman"/>
          <w:sz w:val="28"/>
          <w:szCs w:val="28"/>
          <w:rtl/>
        </w:rPr>
        <w:t>דאוריי</w:t>
      </w:r>
      <w:proofErr w:type="spellEnd"/>
      <w:r w:rsidRPr="007A578E">
        <w:rPr>
          <w:rFonts w:asciiTheme="majorBidi" w:hAnsiTheme="majorBidi" w:cs="Times New Roman"/>
          <w:sz w:val="28"/>
          <w:szCs w:val="28"/>
          <w:rtl/>
        </w:rPr>
        <w:t xml:space="preserve">' אעפ"י שלא אסר עצמו בלשון קונם מ"מ כל שמקבל על עצמו לעשותו דבר מצוה </w:t>
      </w:r>
      <w:proofErr w:type="spellStart"/>
      <w:r w:rsidRPr="007A578E">
        <w:rPr>
          <w:rFonts w:asciiTheme="majorBidi" w:hAnsiTheme="majorBidi" w:cs="Times New Roman"/>
          <w:sz w:val="28"/>
          <w:szCs w:val="28"/>
          <w:rtl/>
        </w:rPr>
        <w:t>הוה</w:t>
      </w:r>
      <w:proofErr w:type="spellEnd"/>
      <w:r w:rsidRPr="007A578E">
        <w:rPr>
          <w:rFonts w:asciiTheme="majorBidi" w:hAnsiTheme="majorBidi" w:cs="Times New Roman"/>
          <w:sz w:val="28"/>
          <w:szCs w:val="28"/>
          <w:rtl/>
        </w:rPr>
        <w:t xml:space="preserve"> </w:t>
      </w:r>
      <w:proofErr w:type="spellStart"/>
      <w:r w:rsidRPr="007A578E">
        <w:rPr>
          <w:rFonts w:asciiTheme="majorBidi" w:hAnsiTheme="majorBidi" w:cs="Times New Roman"/>
          <w:sz w:val="28"/>
          <w:szCs w:val="28"/>
          <w:rtl/>
        </w:rPr>
        <w:t>דאוריי</w:t>
      </w:r>
      <w:proofErr w:type="spellEnd"/>
      <w:r w:rsidRPr="007A578E">
        <w:rPr>
          <w:rFonts w:asciiTheme="majorBidi" w:hAnsiTheme="majorBidi" w:cs="Times New Roman"/>
          <w:sz w:val="28"/>
          <w:szCs w:val="28"/>
          <w:rtl/>
        </w:rPr>
        <w:t xml:space="preserve">' ונפקא מפיך זו צדקה כ"כ </w:t>
      </w:r>
      <w:proofErr w:type="spellStart"/>
      <w:r w:rsidRPr="007A578E">
        <w:rPr>
          <w:rFonts w:asciiTheme="majorBidi" w:hAnsiTheme="majorBidi" w:cs="Times New Roman"/>
          <w:sz w:val="28"/>
          <w:szCs w:val="28"/>
          <w:rtl/>
        </w:rPr>
        <w:t>ר"ן</w:t>
      </w:r>
      <w:proofErr w:type="spellEnd"/>
      <w:r w:rsidRPr="007A578E">
        <w:rPr>
          <w:rFonts w:asciiTheme="majorBidi" w:hAnsiTheme="majorBidi" w:cs="Times New Roman"/>
          <w:sz w:val="28"/>
          <w:szCs w:val="28"/>
          <w:rtl/>
        </w:rPr>
        <w:t xml:space="preserve"> נדרים ח' ע"א ד"ה עליו להשכים וכו' והמקבל עליו פרישות שלא לעשות כגון נידון שלפנינו שלא לאכול חלב גוי או קבלת תענית נפקא לן מקבלת נזירות שאומר בלשון קבלה וכבר הארכתי בזה </w:t>
      </w:r>
      <w:proofErr w:type="spellStart"/>
      <w:r w:rsidRPr="007A578E">
        <w:rPr>
          <w:rFonts w:asciiTheme="majorBidi" w:hAnsiTheme="majorBidi" w:cs="Times New Roman"/>
          <w:sz w:val="28"/>
          <w:szCs w:val="28"/>
          <w:rtl/>
        </w:rPr>
        <w:t>בגליון</w:t>
      </w:r>
      <w:proofErr w:type="spellEnd"/>
      <w:r w:rsidRPr="007A578E">
        <w:rPr>
          <w:rFonts w:asciiTheme="majorBidi" w:hAnsiTheme="majorBidi" w:cs="Times New Roman"/>
          <w:sz w:val="28"/>
          <w:szCs w:val="28"/>
          <w:rtl/>
        </w:rPr>
        <w:t xml:space="preserve"> </w:t>
      </w:r>
      <w:proofErr w:type="spellStart"/>
      <w:r w:rsidRPr="007A578E">
        <w:rPr>
          <w:rFonts w:asciiTheme="majorBidi" w:hAnsiTheme="majorBidi" w:cs="Times New Roman"/>
          <w:sz w:val="28"/>
          <w:szCs w:val="28"/>
          <w:rtl/>
        </w:rPr>
        <w:t>מג"א</w:t>
      </w:r>
      <w:proofErr w:type="spellEnd"/>
      <w:r w:rsidRPr="007A578E">
        <w:rPr>
          <w:rFonts w:asciiTheme="majorBidi" w:hAnsiTheme="majorBidi" w:cs="Times New Roman"/>
          <w:sz w:val="28"/>
          <w:szCs w:val="28"/>
          <w:rtl/>
        </w:rPr>
        <w:t xml:space="preserve"> /סי' תקס"ב/ </w:t>
      </w:r>
      <w:proofErr w:type="spellStart"/>
      <w:r w:rsidRPr="007A578E">
        <w:rPr>
          <w:rFonts w:asciiTheme="majorBidi" w:hAnsiTheme="majorBidi" w:cs="Times New Roman"/>
          <w:sz w:val="28"/>
          <w:szCs w:val="28"/>
          <w:rtl/>
        </w:rPr>
        <w:t>סקי"ו</w:t>
      </w:r>
      <w:proofErr w:type="spellEnd"/>
      <w:r w:rsidRPr="007A578E">
        <w:rPr>
          <w:rFonts w:asciiTheme="majorBidi" w:hAnsiTheme="majorBidi" w:cs="Times New Roman"/>
          <w:sz w:val="28"/>
          <w:szCs w:val="28"/>
          <w:rtl/>
        </w:rPr>
        <w:t xml:space="preserve"> ואין כאן מקומו</w:t>
      </w:r>
    </w:p>
    <w:p w14:paraId="04B20D8D" w14:textId="17939929" w:rsidR="001749FF" w:rsidRPr="00A0355D" w:rsidRDefault="001749FF" w:rsidP="001749FF">
      <w:pPr>
        <w:jc w:val="right"/>
        <w:rPr>
          <w:rFonts w:asciiTheme="majorBidi" w:hAnsiTheme="majorBidi" w:cstheme="majorBidi"/>
          <w:b/>
          <w:bCs/>
          <w:sz w:val="28"/>
          <w:szCs w:val="28"/>
        </w:rPr>
      </w:pPr>
      <w:r w:rsidRPr="00A0355D">
        <w:rPr>
          <w:rFonts w:asciiTheme="majorBidi" w:hAnsiTheme="majorBidi" w:cs="Times New Roman"/>
          <w:b/>
          <w:bCs/>
          <w:sz w:val="28"/>
          <w:szCs w:val="28"/>
          <w:rtl/>
        </w:rPr>
        <w:t xml:space="preserve">שולחן ערוך אורח חיים הלכות תענית סימן </w:t>
      </w:r>
      <w:proofErr w:type="spellStart"/>
      <w:r w:rsidRPr="00A0355D">
        <w:rPr>
          <w:rFonts w:asciiTheme="majorBidi" w:hAnsiTheme="majorBidi" w:cs="Times New Roman"/>
          <w:b/>
          <w:bCs/>
          <w:sz w:val="28"/>
          <w:szCs w:val="28"/>
          <w:rtl/>
        </w:rPr>
        <w:t>תקסח</w:t>
      </w:r>
      <w:proofErr w:type="spellEnd"/>
      <w:r w:rsidR="00A0355D">
        <w:rPr>
          <w:rFonts w:asciiTheme="majorBidi" w:hAnsiTheme="majorBidi" w:cs="Times New Roman"/>
          <w:b/>
          <w:bCs/>
          <w:sz w:val="28"/>
          <w:szCs w:val="28"/>
        </w:rPr>
        <w:t xml:space="preserve"> .6</w:t>
      </w:r>
    </w:p>
    <w:p w14:paraId="43B3D344" w14:textId="11A10239" w:rsidR="007A578E" w:rsidRDefault="001749FF" w:rsidP="001749FF">
      <w:pPr>
        <w:jc w:val="right"/>
        <w:rPr>
          <w:rFonts w:asciiTheme="majorBidi" w:hAnsiTheme="majorBidi" w:cs="Times New Roman"/>
          <w:sz w:val="28"/>
          <w:szCs w:val="28"/>
        </w:rPr>
      </w:pPr>
      <w:r w:rsidRPr="001749FF">
        <w:rPr>
          <w:rFonts w:asciiTheme="majorBidi" w:hAnsiTheme="majorBidi" w:cs="Times New Roman"/>
          <w:sz w:val="28"/>
          <w:szCs w:val="28"/>
          <w:rtl/>
        </w:rPr>
        <w:t>מיהו תענית שני וחמישי ושני שנוהגים להתענות אחר פסח וסוכות, או</w:t>
      </w:r>
      <w:r w:rsidR="00A0355D">
        <w:rPr>
          <w:rFonts w:asciiTheme="majorBidi" w:hAnsiTheme="majorBidi" w:cs="Times New Roman" w:hint="cs"/>
          <w:sz w:val="28"/>
          <w:szCs w:val="28"/>
          <w:rtl/>
        </w:rPr>
        <w:t xml:space="preserve"> </w:t>
      </w:r>
      <w:r w:rsidRPr="001749FF">
        <w:rPr>
          <w:rFonts w:asciiTheme="majorBidi" w:hAnsiTheme="majorBidi" w:cs="Times New Roman"/>
          <w:sz w:val="28"/>
          <w:szCs w:val="28"/>
          <w:rtl/>
        </w:rPr>
        <w:t xml:space="preserve">אפילו בעשרת ימי תשובה, ואירע בהם ברית מילה, מצוה לאכול וא"צ התרה, כי לא נהגו להתענות </w:t>
      </w:r>
      <w:proofErr w:type="spellStart"/>
      <w:r w:rsidRPr="001749FF">
        <w:rPr>
          <w:rFonts w:asciiTheme="majorBidi" w:hAnsiTheme="majorBidi" w:cs="Times New Roman"/>
          <w:sz w:val="28"/>
          <w:szCs w:val="28"/>
          <w:rtl/>
        </w:rPr>
        <w:t>בכהאי</w:t>
      </w:r>
      <w:proofErr w:type="spellEnd"/>
      <w:r w:rsidRPr="001749FF">
        <w:rPr>
          <w:rFonts w:asciiTheme="majorBidi" w:hAnsiTheme="majorBidi" w:cs="Times New Roman"/>
          <w:sz w:val="28"/>
          <w:szCs w:val="28"/>
          <w:rtl/>
        </w:rPr>
        <w:t xml:space="preserve"> </w:t>
      </w:r>
      <w:proofErr w:type="spellStart"/>
      <w:r w:rsidRPr="001749FF">
        <w:rPr>
          <w:rFonts w:asciiTheme="majorBidi" w:hAnsiTheme="majorBidi" w:cs="Times New Roman"/>
          <w:sz w:val="28"/>
          <w:szCs w:val="28"/>
          <w:rtl/>
        </w:rPr>
        <w:t>גוונא</w:t>
      </w:r>
      <w:proofErr w:type="spellEnd"/>
    </w:p>
    <w:p w14:paraId="68DEF6FB" w14:textId="4CB5F6D1" w:rsidR="00CD1923" w:rsidRDefault="00CD1923" w:rsidP="001749FF">
      <w:pPr>
        <w:jc w:val="right"/>
        <w:rPr>
          <w:rFonts w:asciiTheme="majorBidi" w:hAnsiTheme="majorBidi" w:cs="Times New Roman"/>
          <w:sz w:val="28"/>
          <w:szCs w:val="28"/>
        </w:rPr>
      </w:pPr>
    </w:p>
    <w:p w14:paraId="7BCA7E86" w14:textId="77777777" w:rsidR="00CD1923" w:rsidRDefault="00CD1923" w:rsidP="001749FF">
      <w:pPr>
        <w:jc w:val="right"/>
        <w:rPr>
          <w:rFonts w:asciiTheme="majorBidi" w:hAnsiTheme="majorBidi" w:cs="Times New Roman"/>
          <w:sz w:val="28"/>
          <w:szCs w:val="28"/>
          <w:rtl/>
        </w:rPr>
      </w:pPr>
    </w:p>
    <w:p w14:paraId="45A00E44" w14:textId="662DA6A9" w:rsidR="00A0355D" w:rsidRPr="00A0355D" w:rsidRDefault="00A0355D" w:rsidP="001749FF">
      <w:pPr>
        <w:jc w:val="right"/>
        <w:rPr>
          <w:rFonts w:asciiTheme="majorBidi" w:hAnsiTheme="majorBidi" w:cstheme="majorBidi"/>
          <w:b/>
          <w:bCs/>
          <w:sz w:val="28"/>
          <w:szCs w:val="28"/>
        </w:rPr>
      </w:pPr>
      <w:r w:rsidRPr="00A0355D">
        <w:rPr>
          <w:rFonts w:asciiTheme="majorBidi" w:hAnsiTheme="majorBidi" w:cs="Times New Roman" w:hint="cs"/>
          <w:b/>
          <w:bCs/>
          <w:sz w:val="28"/>
          <w:szCs w:val="28"/>
          <w:rtl/>
        </w:rPr>
        <w:lastRenderedPageBreak/>
        <w:t xml:space="preserve">דגול מרבבה יורה דעה הלכות נדרים סימן </w:t>
      </w:r>
      <w:proofErr w:type="spellStart"/>
      <w:r w:rsidRPr="00A0355D">
        <w:rPr>
          <w:rFonts w:asciiTheme="majorBidi" w:hAnsiTheme="majorBidi" w:cs="Times New Roman" w:hint="cs"/>
          <w:b/>
          <w:bCs/>
          <w:sz w:val="28"/>
          <w:szCs w:val="28"/>
          <w:rtl/>
        </w:rPr>
        <w:t>ריד</w:t>
      </w:r>
      <w:proofErr w:type="spellEnd"/>
      <w:r>
        <w:rPr>
          <w:rFonts w:asciiTheme="majorBidi" w:hAnsiTheme="majorBidi" w:cs="Times New Roman"/>
          <w:b/>
          <w:bCs/>
          <w:sz w:val="28"/>
          <w:szCs w:val="28"/>
        </w:rPr>
        <w:t xml:space="preserve"> .7</w:t>
      </w:r>
    </w:p>
    <w:p w14:paraId="2FAE08C3" w14:textId="43C159A7" w:rsidR="001749FF" w:rsidRDefault="001749FF" w:rsidP="001749FF">
      <w:pPr>
        <w:jc w:val="right"/>
        <w:rPr>
          <w:rFonts w:asciiTheme="majorBidi" w:hAnsiTheme="majorBidi" w:cstheme="majorBidi"/>
          <w:sz w:val="28"/>
          <w:szCs w:val="28"/>
        </w:rPr>
      </w:pPr>
      <w:r>
        <w:rPr>
          <w:noProof/>
        </w:rPr>
        <w:drawing>
          <wp:inline distT="0" distB="0" distL="0" distR="0" wp14:anchorId="1B7E27A3" wp14:editId="6408E18A">
            <wp:extent cx="5943600" cy="1732915"/>
            <wp:effectExtent l="0" t="0" r="0" b="63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32915"/>
                    </a:xfrm>
                    <a:prstGeom prst="rect">
                      <a:avLst/>
                    </a:prstGeom>
                    <a:noFill/>
                    <a:ln>
                      <a:noFill/>
                    </a:ln>
                  </pic:spPr>
                </pic:pic>
              </a:graphicData>
            </a:graphic>
          </wp:inline>
        </w:drawing>
      </w:r>
    </w:p>
    <w:p w14:paraId="1CB71777" w14:textId="02D661E4" w:rsidR="001749FF" w:rsidRPr="00A0355D" w:rsidRDefault="001749FF" w:rsidP="001749FF">
      <w:pPr>
        <w:jc w:val="right"/>
        <w:rPr>
          <w:rFonts w:asciiTheme="majorBidi" w:hAnsiTheme="majorBidi" w:cstheme="majorBidi"/>
          <w:b/>
          <w:bCs/>
          <w:sz w:val="28"/>
          <w:szCs w:val="28"/>
        </w:rPr>
      </w:pPr>
      <w:r w:rsidRPr="00A0355D">
        <w:rPr>
          <w:rFonts w:asciiTheme="majorBidi" w:hAnsiTheme="majorBidi" w:cs="Times New Roman"/>
          <w:b/>
          <w:bCs/>
          <w:sz w:val="28"/>
          <w:szCs w:val="28"/>
          <w:rtl/>
        </w:rPr>
        <w:t>ערוך השולחן אורח חיים סימן קפח</w:t>
      </w:r>
      <w:r w:rsidR="00A0355D">
        <w:rPr>
          <w:rFonts w:asciiTheme="majorBidi" w:hAnsiTheme="majorBidi" w:cs="Times New Roman"/>
          <w:b/>
          <w:bCs/>
          <w:sz w:val="28"/>
          <w:szCs w:val="28"/>
        </w:rPr>
        <w:t xml:space="preserve"> .8</w:t>
      </w:r>
    </w:p>
    <w:p w14:paraId="6B99326F" w14:textId="6167432E" w:rsidR="001749FF" w:rsidRDefault="001749FF" w:rsidP="001749FF">
      <w:pPr>
        <w:jc w:val="right"/>
        <w:rPr>
          <w:rFonts w:asciiTheme="majorBidi" w:hAnsiTheme="majorBidi" w:cs="Times New Roman"/>
          <w:sz w:val="28"/>
          <w:szCs w:val="28"/>
        </w:rPr>
      </w:pPr>
      <w:r w:rsidRPr="001749FF">
        <w:rPr>
          <w:rFonts w:asciiTheme="majorBidi" w:hAnsiTheme="majorBidi" w:cs="Times New Roman"/>
          <w:sz w:val="28"/>
          <w:szCs w:val="28"/>
          <w:rtl/>
        </w:rPr>
        <w:t xml:space="preserve">וא"כ נהי </w:t>
      </w:r>
      <w:proofErr w:type="spellStart"/>
      <w:r w:rsidRPr="001749FF">
        <w:rPr>
          <w:rFonts w:asciiTheme="majorBidi" w:hAnsiTheme="majorBidi" w:cs="Times New Roman"/>
          <w:sz w:val="28"/>
          <w:szCs w:val="28"/>
          <w:rtl/>
        </w:rPr>
        <w:t>דרבינו</w:t>
      </w:r>
      <w:proofErr w:type="spellEnd"/>
      <w:r w:rsidRPr="001749FF">
        <w:rPr>
          <w:rFonts w:asciiTheme="majorBidi" w:hAnsiTheme="majorBidi" w:cs="Times New Roman"/>
          <w:sz w:val="28"/>
          <w:szCs w:val="28"/>
          <w:rtl/>
        </w:rPr>
        <w:t xml:space="preserve"> </w:t>
      </w:r>
      <w:proofErr w:type="spellStart"/>
      <w:r w:rsidRPr="001749FF">
        <w:rPr>
          <w:rFonts w:asciiTheme="majorBidi" w:hAnsiTheme="majorBidi" w:cs="Times New Roman"/>
          <w:sz w:val="28"/>
          <w:szCs w:val="28"/>
          <w:rtl/>
        </w:rPr>
        <w:t>הב"י</w:t>
      </w:r>
      <w:proofErr w:type="spellEnd"/>
      <w:r w:rsidRPr="001749FF">
        <w:rPr>
          <w:rFonts w:asciiTheme="majorBidi" w:hAnsiTheme="majorBidi" w:cs="Times New Roman"/>
          <w:sz w:val="28"/>
          <w:szCs w:val="28"/>
          <w:rtl/>
        </w:rPr>
        <w:t xml:space="preserve"> פסק סתם </w:t>
      </w:r>
      <w:proofErr w:type="spellStart"/>
      <w:r w:rsidRPr="001749FF">
        <w:rPr>
          <w:rFonts w:asciiTheme="majorBidi" w:hAnsiTheme="majorBidi" w:cs="Times New Roman"/>
          <w:sz w:val="28"/>
          <w:szCs w:val="28"/>
          <w:rtl/>
        </w:rPr>
        <w:t>דא"צ</w:t>
      </w:r>
      <w:proofErr w:type="spellEnd"/>
      <w:r w:rsidRPr="001749FF">
        <w:rPr>
          <w:rFonts w:asciiTheme="majorBidi" w:hAnsiTheme="majorBidi" w:cs="Times New Roman"/>
          <w:sz w:val="28"/>
          <w:szCs w:val="28"/>
          <w:rtl/>
        </w:rPr>
        <w:t xml:space="preserve"> לחזור מפני הספק כמובן אבל מי שקבל עליו לחובה לאכול ג' סעודות וודאי צריך לחזור כיון </w:t>
      </w:r>
      <w:proofErr w:type="spellStart"/>
      <w:r w:rsidRPr="001749FF">
        <w:rPr>
          <w:rFonts w:asciiTheme="majorBidi" w:hAnsiTheme="majorBidi" w:cs="Times New Roman"/>
          <w:sz w:val="28"/>
          <w:szCs w:val="28"/>
          <w:rtl/>
        </w:rPr>
        <w:t>דס"ל</w:t>
      </w:r>
      <w:proofErr w:type="spellEnd"/>
      <w:r w:rsidRPr="001749FF">
        <w:rPr>
          <w:rFonts w:asciiTheme="majorBidi" w:hAnsiTheme="majorBidi" w:cs="Times New Roman"/>
          <w:sz w:val="28"/>
          <w:szCs w:val="28"/>
          <w:rtl/>
        </w:rPr>
        <w:t xml:space="preserve"> </w:t>
      </w:r>
      <w:proofErr w:type="spellStart"/>
      <w:r w:rsidRPr="001749FF">
        <w:rPr>
          <w:rFonts w:asciiTheme="majorBidi" w:hAnsiTheme="majorBidi" w:cs="Times New Roman"/>
          <w:sz w:val="28"/>
          <w:szCs w:val="28"/>
          <w:rtl/>
        </w:rPr>
        <w:t>לדינא</w:t>
      </w:r>
      <w:proofErr w:type="spellEnd"/>
      <w:r w:rsidRPr="001749FF">
        <w:rPr>
          <w:rFonts w:asciiTheme="majorBidi" w:hAnsiTheme="majorBidi" w:cs="Times New Roman"/>
          <w:sz w:val="28"/>
          <w:szCs w:val="28"/>
          <w:rtl/>
        </w:rPr>
        <w:t xml:space="preserve"> שחייב לאכול</w:t>
      </w:r>
    </w:p>
    <w:p w14:paraId="35608168" w14:textId="5012829B" w:rsidR="001749FF" w:rsidRPr="00A0355D" w:rsidRDefault="001749FF" w:rsidP="001749FF">
      <w:pPr>
        <w:jc w:val="right"/>
        <w:rPr>
          <w:rFonts w:asciiTheme="majorBidi" w:hAnsiTheme="majorBidi" w:cstheme="majorBidi"/>
          <w:b/>
          <w:bCs/>
          <w:sz w:val="28"/>
          <w:szCs w:val="28"/>
        </w:rPr>
      </w:pPr>
      <w:r w:rsidRPr="00A0355D">
        <w:rPr>
          <w:rFonts w:asciiTheme="majorBidi" w:hAnsiTheme="majorBidi" w:cs="Times New Roman"/>
          <w:b/>
          <w:bCs/>
          <w:sz w:val="28"/>
          <w:szCs w:val="28"/>
          <w:rtl/>
        </w:rPr>
        <w:t>תלמוד בבלי מסכת פסחים דף נ עמוד ב</w:t>
      </w:r>
      <w:r w:rsidR="00A0355D">
        <w:rPr>
          <w:rFonts w:asciiTheme="majorBidi" w:hAnsiTheme="majorBidi" w:cs="Times New Roman"/>
          <w:b/>
          <w:bCs/>
          <w:sz w:val="28"/>
          <w:szCs w:val="28"/>
        </w:rPr>
        <w:t xml:space="preserve"> .9</w:t>
      </w:r>
    </w:p>
    <w:p w14:paraId="5189177F" w14:textId="7C1659FA" w:rsidR="001749FF" w:rsidRDefault="001749FF" w:rsidP="001749FF">
      <w:pPr>
        <w:jc w:val="right"/>
        <w:rPr>
          <w:rFonts w:asciiTheme="majorBidi" w:hAnsiTheme="majorBidi" w:cstheme="majorBidi"/>
          <w:sz w:val="28"/>
          <w:szCs w:val="28"/>
        </w:rPr>
      </w:pPr>
      <w:r w:rsidRPr="001749FF">
        <w:rPr>
          <w:rFonts w:asciiTheme="majorBidi" w:hAnsiTheme="majorBidi" w:cs="Times New Roman"/>
          <w:sz w:val="28"/>
          <w:szCs w:val="28"/>
          <w:rtl/>
        </w:rPr>
        <w:t xml:space="preserve">בני ביישן נהוג דלא הוו </w:t>
      </w:r>
      <w:proofErr w:type="spellStart"/>
      <w:r w:rsidRPr="001749FF">
        <w:rPr>
          <w:rFonts w:asciiTheme="majorBidi" w:hAnsiTheme="majorBidi" w:cs="Times New Roman"/>
          <w:sz w:val="28"/>
          <w:szCs w:val="28"/>
          <w:rtl/>
        </w:rPr>
        <w:t>אזלין</w:t>
      </w:r>
      <w:proofErr w:type="spellEnd"/>
      <w:r w:rsidRPr="001749FF">
        <w:rPr>
          <w:rFonts w:asciiTheme="majorBidi" w:hAnsiTheme="majorBidi" w:cs="Times New Roman"/>
          <w:sz w:val="28"/>
          <w:szCs w:val="28"/>
          <w:rtl/>
        </w:rPr>
        <w:t xml:space="preserve"> מצור לצידון במעלי שבתא. אתו </w:t>
      </w:r>
      <w:proofErr w:type="spellStart"/>
      <w:r w:rsidRPr="001749FF">
        <w:rPr>
          <w:rFonts w:asciiTheme="majorBidi" w:hAnsiTheme="majorBidi" w:cs="Times New Roman"/>
          <w:sz w:val="28"/>
          <w:szCs w:val="28"/>
          <w:rtl/>
        </w:rPr>
        <w:t>בנייהו</w:t>
      </w:r>
      <w:proofErr w:type="spellEnd"/>
      <w:r w:rsidRPr="001749FF">
        <w:rPr>
          <w:rFonts w:asciiTheme="majorBidi" w:hAnsiTheme="majorBidi" w:cs="Times New Roman"/>
          <w:sz w:val="28"/>
          <w:szCs w:val="28"/>
          <w:rtl/>
        </w:rPr>
        <w:t xml:space="preserve"> </w:t>
      </w:r>
      <w:proofErr w:type="spellStart"/>
      <w:r w:rsidRPr="001749FF">
        <w:rPr>
          <w:rFonts w:asciiTheme="majorBidi" w:hAnsiTheme="majorBidi" w:cs="Times New Roman"/>
          <w:sz w:val="28"/>
          <w:szCs w:val="28"/>
          <w:rtl/>
        </w:rPr>
        <w:t>קמיה</w:t>
      </w:r>
      <w:proofErr w:type="spellEnd"/>
      <w:r w:rsidRPr="001749FF">
        <w:rPr>
          <w:rFonts w:asciiTheme="majorBidi" w:hAnsiTheme="majorBidi" w:cs="Times New Roman"/>
          <w:sz w:val="28"/>
          <w:szCs w:val="28"/>
          <w:rtl/>
        </w:rPr>
        <w:t xml:space="preserve"> דרבי יוחנן, אמרו לו: </w:t>
      </w:r>
      <w:proofErr w:type="spellStart"/>
      <w:r w:rsidRPr="001749FF">
        <w:rPr>
          <w:rFonts w:asciiTheme="majorBidi" w:hAnsiTheme="majorBidi" w:cs="Times New Roman"/>
          <w:sz w:val="28"/>
          <w:szCs w:val="28"/>
          <w:rtl/>
        </w:rPr>
        <w:t>אבהתין</w:t>
      </w:r>
      <w:proofErr w:type="spellEnd"/>
      <w:r w:rsidRPr="001749FF">
        <w:rPr>
          <w:rFonts w:asciiTheme="majorBidi" w:hAnsiTheme="majorBidi" w:cs="Times New Roman"/>
          <w:sz w:val="28"/>
          <w:szCs w:val="28"/>
          <w:rtl/>
        </w:rPr>
        <w:t xml:space="preserve"> אפשר להו, אנן לא אפשר לן. - אמר להו: כבר קיבלו אבותיכם עליהם, שנאמר </w:t>
      </w:r>
      <w:proofErr w:type="spellStart"/>
      <w:r w:rsidRPr="001749FF">
        <w:rPr>
          <w:rFonts w:asciiTheme="majorBidi" w:hAnsiTheme="majorBidi" w:cs="Times New Roman"/>
          <w:sz w:val="28"/>
          <w:szCs w:val="28"/>
          <w:rtl/>
        </w:rPr>
        <w:t>דשמע</w:t>
      </w:r>
      <w:proofErr w:type="spellEnd"/>
      <w:r w:rsidRPr="001749FF">
        <w:rPr>
          <w:rFonts w:asciiTheme="majorBidi" w:hAnsiTheme="majorBidi" w:cs="Times New Roman"/>
          <w:sz w:val="28"/>
          <w:szCs w:val="28"/>
          <w:rtl/>
        </w:rPr>
        <w:t xml:space="preserve"> בני מוסר אביך ואל </w:t>
      </w:r>
      <w:proofErr w:type="spellStart"/>
      <w:r w:rsidRPr="001749FF">
        <w:rPr>
          <w:rFonts w:asciiTheme="majorBidi" w:hAnsiTheme="majorBidi" w:cs="Times New Roman"/>
          <w:sz w:val="28"/>
          <w:szCs w:val="28"/>
          <w:rtl/>
        </w:rPr>
        <w:t>תטש</w:t>
      </w:r>
      <w:proofErr w:type="spellEnd"/>
      <w:r w:rsidRPr="001749FF">
        <w:rPr>
          <w:rFonts w:asciiTheme="majorBidi" w:hAnsiTheme="majorBidi" w:cs="Times New Roman"/>
          <w:sz w:val="28"/>
          <w:szCs w:val="28"/>
          <w:rtl/>
        </w:rPr>
        <w:t xml:space="preserve"> תורת </w:t>
      </w:r>
      <w:proofErr w:type="spellStart"/>
      <w:r w:rsidRPr="001749FF">
        <w:rPr>
          <w:rFonts w:asciiTheme="majorBidi" w:hAnsiTheme="majorBidi" w:cs="Times New Roman"/>
          <w:sz w:val="28"/>
          <w:szCs w:val="28"/>
          <w:rtl/>
        </w:rPr>
        <w:t>אמך</w:t>
      </w:r>
      <w:proofErr w:type="spellEnd"/>
    </w:p>
    <w:p w14:paraId="63AC3169" w14:textId="622EA0C1" w:rsidR="00FB7F40" w:rsidRPr="00A0355D" w:rsidRDefault="00FB7F40" w:rsidP="00FB7F40">
      <w:pPr>
        <w:jc w:val="right"/>
        <w:rPr>
          <w:rFonts w:asciiTheme="majorBidi" w:hAnsiTheme="majorBidi" w:cstheme="majorBidi"/>
          <w:b/>
          <w:bCs/>
          <w:sz w:val="28"/>
          <w:szCs w:val="28"/>
        </w:rPr>
      </w:pPr>
      <w:r w:rsidRPr="00A0355D">
        <w:rPr>
          <w:rFonts w:asciiTheme="majorBidi" w:hAnsiTheme="majorBidi" w:cs="Times New Roman"/>
          <w:b/>
          <w:bCs/>
          <w:sz w:val="28"/>
          <w:szCs w:val="28"/>
          <w:rtl/>
        </w:rPr>
        <w:t xml:space="preserve">תלמוד בבלי מסכת חולין דף </w:t>
      </w:r>
      <w:proofErr w:type="spellStart"/>
      <w:r w:rsidRPr="00A0355D">
        <w:rPr>
          <w:rFonts w:asciiTheme="majorBidi" w:hAnsiTheme="majorBidi" w:cs="Times New Roman"/>
          <w:b/>
          <w:bCs/>
          <w:sz w:val="28"/>
          <w:szCs w:val="28"/>
          <w:rtl/>
        </w:rPr>
        <w:t>קה</w:t>
      </w:r>
      <w:proofErr w:type="spellEnd"/>
      <w:r w:rsidRPr="00A0355D">
        <w:rPr>
          <w:rFonts w:asciiTheme="majorBidi" w:hAnsiTheme="majorBidi" w:cs="Times New Roman"/>
          <w:b/>
          <w:bCs/>
          <w:sz w:val="28"/>
          <w:szCs w:val="28"/>
          <w:rtl/>
        </w:rPr>
        <w:t xml:space="preserve"> עמוד א</w:t>
      </w:r>
      <w:r w:rsidR="00A0355D">
        <w:rPr>
          <w:rFonts w:asciiTheme="majorBidi" w:hAnsiTheme="majorBidi" w:cs="Times New Roman"/>
          <w:b/>
          <w:bCs/>
          <w:sz w:val="28"/>
          <w:szCs w:val="28"/>
        </w:rPr>
        <w:t xml:space="preserve"> .10</w:t>
      </w:r>
    </w:p>
    <w:p w14:paraId="0086D05F" w14:textId="29958FB9" w:rsidR="00FB7F40" w:rsidRPr="009B1AE0" w:rsidRDefault="00FB7F40" w:rsidP="00FB7F40">
      <w:pPr>
        <w:jc w:val="right"/>
        <w:rPr>
          <w:rFonts w:asciiTheme="majorBidi" w:hAnsiTheme="majorBidi" w:cstheme="majorBidi" w:hint="cs"/>
          <w:sz w:val="28"/>
          <w:szCs w:val="28"/>
          <w:rtl/>
        </w:rPr>
      </w:pPr>
      <w:r w:rsidRPr="00FB7F40">
        <w:rPr>
          <w:rFonts w:asciiTheme="majorBidi" w:hAnsiTheme="majorBidi" w:cs="Times New Roman"/>
          <w:sz w:val="28"/>
          <w:szCs w:val="28"/>
          <w:rtl/>
        </w:rPr>
        <w:t xml:space="preserve">אמר מר </w:t>
      </w:r>
      <w:proofErr w:type="spellStart"/>
      <w:r w:rsidRPr="00FB7F40">
        <w:rPr>
          <w:rFonts w:asciiTheme="majorBidi" w:hAnsiTheme="majorBidi" w:cs="Times New Roman"/>
          <w:sz w:val="28"/>
          <w:szCs w:val="28"/>
          <w:rtl/>
        </w:rPr>
        <w:t>עוקבא</w:t>
      </w:r>
      <w:proofErr w:type="spellEnd"/>
      <w:r w:rsidRPr="00FB7F40">
        <w:rPr>
          <w:rFonts w:asciiTheme="majorBidi" w:hAnsiTheme="majorBidi" w:cs="Times New Roman"/>
          <w:sz w:val="28"/>
          <w:szCs w:val="28"/>
          <w:rtl/>
        </w:rPr>
        <w:t xml:space="preserve">: אנא, להא </w:t>
      </w:r>
      <w:proofErr w:type="spellStart"/>
      <w:r w:rsidRPr="00FB7F40">
        <w:rPr>
          <w:rFonts w:asciiTheme="majorBidi" w:hAnsiTheme="majorBidi" w:cs="Times New Roman"/>
          <w:sz w:val="28"/>
          <w:szCs w:val="28"/>
          <w:rtl/>
        </w:rPr>
        <w:t>מלתא</w:t>
      </w:r>
      <w:proofErr w:type="spellEnd"/>
      <w:r w:rsidRPr="00FB7F40">
        <w:rPr>
          <w:rFonts w:asciiTheme="majorBidi" w:hAnsiTheme="majorBidi" w:cs="Times New Roman"/>
          <w:sz w:val="28"/>
          <w:szCs w:val="28"/>
          <w:rtl/>
        </w:rPr>
        <w:t xml:space="preserve">, </w:t>
      </w:r>
      <w:proofErr w:type="spellStart"/>
      <w:r w:rsidRPr="00FB7F40">
        <w:rPr>
          <w:rFonts w:asciiTheme="majorBidi" w:hAnsiTheme="majorBidi" w:cs="Times New Roman"/>
          <w:sz w:val="28"/>
          <w:szCs w:val="28"/>
          <w:rtl/>
        </w:rPr>
        <w:t>חלא</w:t>
      </w:r>
      <w:proofErr w:type="spellEnd"/>
      <w:r w:rsidRPr="00FB7F40">
        <w:rPr>
          <w:rFonts w:asciiTheme="majorBidi" w:hAnsiTheme="majorBidi" w:cs="Times New Roman"/>
          <w:sz w:val="28"/>
          <w:szCs w:val="28"/>
          <w:rtl/>
        </w:rPr>
        <w:t xml:space="preserve"> בר חמרא לגבי אבא, </w:t>
      </w:r>
      <w:proofErr w:type="spellStart"/>
      <w:r w:rsidRPr="00FB7F40">
        <w:rPr>
          <w:rFonts w:asciiTheme="majorBidi" w:hAnsiTheme="majorBidi" w:cs="Times New Roman"/>
          <w:sz w:val="28"/>
          <w:szCs w:val="28"/>
          <w:rtl/>
        </w:rPr>
        <w:t>דאילו</w:t>
      </w:r>
      <w:proofErr w:type="spellEnd"/>
      <w:r w:rsidRPr="00FB7F40">
        <w:rPr>
          <w:rFonts w:asciiTheme="majorBidi" w:hAnsiTheme="majorBidi" w:cs="Times New Roman"/>
          <w:sz w:val="28"/>
          <w:szCs w:val="28"/>
          <w:rtl/>
        </w:rPr>
        <w:t xml:space="preserve"> אבא - כי </w:t>
      </w:r>
      <w:proofErr w:type="spellStart"/>
      <w:r w:rsidRPr="00FB7F40">
        <w:rPr>
          <w:rFonts w:asciiTheme="majorBidi" w:hAnsiTheme="majorBidi" w:cs="Times New Roman"/>
          <w:sz w:val="28"/>
          <w:szCs w:val="28"/>
          <w:rtl/>
        </w:rPr>
        <w:t>הוה</w:t>
      </w:r>
      <w:proofErr w:type="spellEnd"/>
      <w:r w:rsidRPr="00FB7F40">
        <w:rPr>
          <w:rFonts w:asciiTheme="majorBidi" w:hAnsiTheme="majorBidi" w:cs="Times New Roman"/>
          <w:sz w:val="28"/>
          <w:szCs w:val="28"/>
          <w:rtl/>
        </w:rPr>
        <w:t xml:space="preserve"> אכיל </w:t>
      </w:r>
      <w:proofErr w:type="spellStart"/>
      <w:r w:rsidRPr="00FB7F40">
        <w:rPr>
          <w:rFonts w:asciiTheme="majorBidi" w:hAnsiTheme="majorBidi" w:cs="Times New Roman"/>
          <w:sz w:val="28"/>
          <w:szCs w:val="28"/>
          <w:rtl/>
        </w:rPr>
        <w:t>בשרא</w:t>
      </w:r>
      <w:proofErr w:type="spellEnd"/>
      <w:r w:rsidRPr="00FB7F40">
        <w:rPr>
          <w:rFonts w:asciiTheme="majorBidi" w:hAnsiTheme="majorBidi" w:cs="Times New Roman"/>
          <w:sz w:val="28"/>
          <w:szCs w:val="28"/>
          <w:rtl/>
        </w:rPr>
        <w:t xml:space="preserve"> </w:t>
      </w:r>
      <w:proofErr w:type="spellStart"/>
      <w:r w:rsidRPr="00FB7F40">
        <w:rPr>
          <w:rFonts w:asciiTheme="majorBidi" w:hAnsiTheme="majorBidi" w:cs="Times New Roman"/>
          <w:sz w:val="28"/>
          <w:szCs w:val="28"/>
          <w:rtl/>
        </w:rPr>
        <w:t>האידנא</w:t>
      </w:r>
      <w:proofErr w:type="spellEnd"/>
      <w:r w:rsidRPr="00FB7F40">
        <w:rPr>
          <w:rFonts w:asciiTheme="majorBidi" w:hAnsiTheme="majorBidi" w:cs="Times New Roman"/>
          <w:sz w:val="28"/>
          <w:szCs w:val="28"/>
          <w:rtl/>
        </w:rPr>
        <w:t xml:space="preserve"> לא </w:t>
      </w:r>
      <w:proofErr w:type="spellStart"/>
      <w:r w:rsidRPr="00FB7F40">
        <w:rPr>
          <w:rFonts w:asciiTheme="majorBidi" w:hAnsiTheme="majorBidi" w:cs="Times New Roman"/>
          <w:sz w:val="28"/>
          <w:szCs w:val="28"/>
          <w:rtl/>
        </w:rPr>
        <w:t>הוה</w:t>
      </w:r>
      <w:proofErr w:type="spellEnd"/>
      <w:r w:rsidRPr="00FB7F40">
        <w:rPr>
          <w:rFonts w:asciiTheme="majorBidi" w:hAnsiTheme="majorBidi" w:cs="Times New Roman"/>
          <w:sz w:val="28"/>
          <w:szCs w:val="28"/>
          <w:rtl/>
        </w:rPr>
        <w:t xml:space="preserve"> אכל גבינה עד למחר עד השתא, ואילו אנא - בהא </w:t>
      </w:r>
      <w:proofErr w:type="spellStart"/>
      <w:r w:rsidRPr="00FB7F40">
        <w:rPr>
          <w:rFonts w:asciiTheme="majorBidi" w:hAnsiTheme="majorBidi" w:cs="Times New Roman"/>
          <w:sz w:val="28"/>
          <w:szCs w:val="28"/>
          <w:rtl/>
        </w:rPr>
        <w:t>סעודתא</w:t>
      </w:r>
      <w:proofErr w:type="spellEnd"/>
      <w:r w:rsidRPr="00FB7F40">
        <w:rPr>
          <w:rFonts w:asciiTheme="majorBidi" w:hAnsiTheme="majorBidi" w:cs="Times New Roman"/>
          <w:sz w:val="28"/>
          <w:szCs w:val="28"/>
          <w:rtl/>
        </w:rPr>
        <w:t xml:space="preserve"> הוא דלא </w:t>
      </w:r>
      <w:proofErr w:type="spellStart"/>
      <w:r w:rsidRPr="00FB7F40">
        <w:rPr>
          <w:rFonts w:asciiTheme="majorBidi" w:hAnsiTheme="majorBidi" w:cs="Times New Roman"/>
          <w:sz w:val="28"/>
          <w:szCs w:val="28"/>
          <w:rtl/>
        </w:rPr>
        <w:t>אכילנא</w:t>
      </w:r>
      <w:proofErr w:type="spellEnd"/>
      <w:r w:rsidRPr="00FB7F40">
        <w:rPr>
          <w:rFonts w:asciiTheme="majorBidi" w:hAnsiTheme="majorBidi" w:cs="Times New Roman"/>
          <w:sz w:val="28"/>
          <w:szCs w:val="28"/>
          <w:rtl/>
        </w:rPr>
        <w:t xml:space="preserve">, </w:t>
      </w:r>
      <w:proofErr w:type="spellStart"/>
      <w:r w:rsidRPr="00FB7F40">
        <w:rPr>
          <w:rFonts w:asciiTheme="majorBidi" w:hAnsiTheme="majorBidi" w:cs="Times New Roman"/>
          <w:sz w:val="28"/>
          <w:szCs w:val="28"/>
          <w:rtl/>
        </w:rPr>
        <w:t>לסעודתא</w:t>
      </w:r>
      <w:proofErr w:type="spellEnd"/>
      <w:r w:rsidRPr="00FB7F40">
        <w:rPr>
          <w:rFonts w:asciiTheme="majorBidi" w:hAnsiTheme="majorBidi" w:cs="Times New Roman"/>
          <w:sz w:val="28"/>
          <w:szCs w:val="28"/>
          <w:rtl/>
        </w:rPr>
        <w:t xml:space="preserve"> </w:t>
      </w:r>
      <w:proofErr w:type="spellStart"/>
      <w:r w:rsidRPr="00FB7F40">
        <w:rPr>
          <w:rFonts w:asciiTheme="majorBidi" w:hAnsiTheme="majorBidi" w:cs="Times New Roman"/>
          <w:sz w:val="28"/>
          <w:szCs w:val="28"/>
          <w:rtl/>
        </w:rPr>
        <w:t>אחריתא</w:t>
      </w:r>
      <w:proofErr w:type="spellEnd"/>
      <w:r w:rsidRPr="00FB7F40">
        <w:rPr>
          <w:rFonts w:asciiTheme="majorBidi" w:hAnsiTheme="majorBidi" w:cs="Times New Roman"/>
          <w:sz w:val="28"/>
          <w:szCs w:val="28"/>
          <w:rtl/>
        </w:rPr>
        <w:t xml:space="preserve"> - </w:t>
      </w:r>
      <w:proofErr w:type="spellStart"/>
      <w:r w:rsidRPr="00FB7F40">
        <w:rPr>
          <w:rFonts w:asciiTheme="majorBidi" w:hAnsiTheme="majorBidi" w:cs="Times New Roman"/>
          <w:sz w:val="28"/>
          <w:szCs w:val="28"/>
          <w:rtl/>
        </w:rPr>
        <w:t>אכילנא</w:t>
      </w:r>
      <w:proofErr w:type="spellEnd"/>
    </w:p>
    <w:sectPr w:rsidR="00FB7F40" w:rsidRPr="009B1AE0" w:rsidSect="00CD192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E0"/>
    <w:rsid w:val="0000590B"/>
    <w:rsid w:val="001749FF"/>
    <w:rsid w:val="00645702"/>
    <w:rsid w:val="007A578E"/>
    <w:rsid w:val="007C6EB8"/>
    <w:rsid w:val="009B1AE0"/>
    <w:rsid w:val="00A0355D"/>
    <w:rsid w:val="00BF219C"/>
    <w:rsid w:val="00CD1923"/>
    <w:rsid w:val="00FB7F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FDE0"/>
  <w15:chartTrackingRefBased/>
  <w15:docId w15:val="{E0E0AAA0-C267-4504-BC5F-A146B3F3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2A69-7670-4ED9-A5E3-A86A4692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tbpere@gmail.com</dc:creator>
  <cp:keywords/>
  <dc:description/>
  <cp:lastModifiedBy>tbpere@gmail.com</cp:lastModifiedBy>
  <cp:revision>2</cp:revision>
  <dcterms:created xsi:type="dcterms:W3CDTF">2022-11-09T18:14:00Z</dcterms:created>
  <dcterms:modified xsi:type="dcterms:W3CDTF">2022-11-09T19:16:00Z</dcterms:modified>
</cp:coreProperties>
</file>