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7660B5" w14:paraId="2C078E63" wp14:textId="5E90F23A">
      <w:pPr>
        <w:bidi w:val="1"/>
        <w:jc w:val="left"/>
        <w:rPr>
          <w:rFonts w:ascii="Calibri" w:hAnsi="Calibri" w:eastAsia="Calibri" w:cs="Calibri" w:asciiTheme="minorAscii" w:hAnsiTheme="minorAscii" w:eastAsiaTheme="minorAscii" w:cstheme="minorAscii"/>
          <w:b w:val="0"/>
          <w:bCs w:val="0"/>
          <w:i w:val="0"/>
          <w:iCs w:val="0"/>
          <w:sz w:val="28"/>
          <w:szCs w:val="28"/>
        </w:rPr>
      </w:pPr>
      <w:bookmarkStart w:name="_GoBack" w:id="0"/>
      <w:bookmarkEnd w:id="0"/>
      <w:r w:rsidRPr="0A7660B5" w:rsidR="0A7660B5">
        <w:rPr>
          <w:rFonts w:ascii="Calibri" w:hAnsi="Calibri" w:eastAsia="Calibri" w:cs="Calibri" w:asciiTheme="minorAscii" w:hAnsiTheme="minorAscii" w:eastAsiaTheme="minorAscii" w:cstheme="minorAscii"/>
          <w:b w:val="0"/>
          <w:bCs w:val="0"/>
          <w:i w:val="0"/>
          <w:iCs w:val="0"/>
          <w:sz w:val="28"/>
          <w:szCs w:val="28"/>
          <w:rtl w:val="1"/>
        </w:rPr>
        <w:t xml:space="preserve">כתובות ג עמוד א </w:t>
      </w:r>
    </w:p>
    <w:p w:rsidR="0A7660B5" w:rsidP="0A7660B5" w:rsidRDefault="0A7660B5" w14:paraId="6C953F66" w14:textId="7FD2CA8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אמר רב שמואל בר יצחק לא שנו אלא מתקנת עזרא ואילך שאין 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אלא בשני ובחמישי אבל קודם תקנת עזרא שבתי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 יום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נשאת בכל יום קודם תקנת עזרא מאי דהוה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איכא 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האידנא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כקודם תקנת עזרא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נשאת בכל יום הא בעינן שקדו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דטריח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ליה {עמוד ב} מאי שקדו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מפני מה אמרו בתולה נשאת ליום הרביעי שאם היה לו טענת בתולים היה משכים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ותנשא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באחד בשבת ואם היה לו טענת בתולים היה משכים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שקדו חכמים על תקנת בנות ישראל שיהא אדם טורח בסעודה שלשה ימים אחד בשבת ושני בשבת ושלישי בשבת וברביעי כונסה ומסכנה ואילך נהגו העם לכנוס בשלישי ולא מיחו בידם חכמים ובשני לא יכנוס ואם מחמת האונס מותר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ומפרישין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החתן מן הכלה לילי שבת תחלה מפני שהוא עושה חבורה מאי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אילימא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בתולה הנשאת ליום הרביעי תיהרג נהגו לגמרי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ניעקריה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אמר רבה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בתולה הנשאת ביום הרביעי תיבעל להגמון תחלה האי סכנה אונס הוא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צנועות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דמסרן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נפשייהו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לקטלא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ואתיין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לידי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איכא פרוצות ואיכא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כהנות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וליעקריה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גזירה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עבידא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ותקנתא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דרבנן מקמי גזירה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עקרינן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הכי בשלישי נמי אתי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ובעיל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מספיקא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עקר נפשיה ובשני לא יכנוס ואם מחמת האונס מותר מאי 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אילימא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התם קרי ליה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קא קרי ליה אונס ותו התם נהגו הכא מותר אמר רבא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 צבא בא לעיר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וחליף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ליעכב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צריכא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וקבע בג'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מיהא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לכנוס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אספרווא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דידיה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ואיבעית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אימא מאי מחמת האונס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כדתני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הרי שהיה פתו אפוי וטבחו טבוח ויינו מזוג ומת אביו של חתן או אמה של כלה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מכניסין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המת לחדר ואת החתן ואת הכלה לחופה {עמוד ב} ובועל בעילת מצוה ופורש ונוהג שבעת ימי המשתה ואחר כך נוהג שבעת ימי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אבילות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וכל אותן הימים הוא ישן בין האנשים והיא ישנה בין הנשים ואין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מונעין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תכשיטין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מן הכלה כל שלשים יום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ודוקא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אביו של חתן או אמה של כלה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איניש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דטרח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אבל איפכא לא. </w:t>
      </w:r>
    </w:p>
    <w:p w:rsidR="0A7660B5" w:rsidP="0A7660B5" w:rsidRDefault="0A7660B5" w14:paraId="62136381" w14:textId="62485213">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3D1C1A82" w14:textId="7B7F2C9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רש״י כתובות ג עמוד ב</w:t>
      </w:r>
    </w:p>
    <w:p w:rsidR="0A7660B5" w:rsidP="0A7660B5" w:rsidRDefault="0A7660B5" w14:paraId="5763AFCE" w14:textId="46B8E32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נהגו - בתמיה סכנת נפשות היא ואת אמרת נהגו לכנוס ביום שלישי אבל מיעקר רביעי לגמרי לא עקרו:</w:t>
      </w:r>
    </w:p>
    <w:p w:rsidR="0A7660B5" w:rsidP="0A7660B5" w:rsidRDefault="0A7660B5" w14:paraId="593BE868" w14:textId="5747DBEE">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ניעקריה - ויתקנו להם ימים אחרים:</w:t>
      </w:r>
    </w:p>
    <w:p w:rsidR="0A7660B5" w:rsidP="0A7660B5" w:rsidRDefault="0A7660B5" w14:paraId="59B63613" w14:textId="3D50830A">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ולדרוש להו דאונס שרי - דנבעלת באונס אינה נאסרת על בעלה דילפינן לקמן בפרק ד' (דף נא:) מוהיא לא נתפשה ולא לימסרו נפשייהו למיתה:</w:t>
      </w:r>
    </w:p>
    <w:p w:rsidR="0A7660B5" w:rsidP="0A7660B5" w:rsidRDefault="0A7660B5" w14:paraId="36C043E6" w14:textId="29B1EC15">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איכא פרוצות - דאי מקילינן להו עבדי ברצון ונאסרות על בעליהן:</w:t>
      </w:r>
    </w:p>
    <w:p w:rsidR="0A7660B5" w:rsidP="0A7660B5" w:rsidRDefault="0A7660B5" w14:paraId="471282F7" w14:textId="4BD70799">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ואיכא נמי כהנות - שנאסרות על בעליהן אף באונס ואינהו מסרן נפשייהו למיתה דאשת כהן שנאנסה אסורה לבעלה ולקמן בפרק ד' (שם) ילפינן לה:</w:t>
      </w:r>
    </w:p>
    <w:p w:rsidR="0A7660B5" w:rsidP="0A7660B5" w:rsidRDefault="0A7660B5" w14:paraId="3514280A" w14:textId="0F2E8D42">
      <w:pPr>
        <w:pStyle w:val="Normal"/>
        <w:bidi w:val="1"/>
        <w:jc w:val="left"/>
      </w:pPr>
      <w:r>
        <w:br/>
      </w:r>
    </w:p>
    <w:p w:rsidR="0A7660B5" w:rsidP="0A7660B5" w:rsidRDefault="0A7660B5" w14:paraId="5129085E" w14:textId="540AB01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תוספות כתובות ג עמוד ב</w:t>
      </w:r>
    </w:p>
    <w:p w:rsidR="0A7660B5" w:rsidP="0A7660B5" w:rsidRDefault="0A7660B5" w14:paraId="14802B4C" w14:textId="5956103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ולדרוש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וא"ת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בן סורר ומורה (סנהדרין עד. ושם) על כל עבירות יעבור ואל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חוץ מעבודת כוכבים וג"ע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וש"ד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ותירץ ר"ת דאין חייבין מיתה על בעילת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דרחמנא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דמצרי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(יחזקאל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וזרמת סוסים זרמתם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בן סורר ומורה (שם:) הא אסתר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פריך והא אסתר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עריות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ומתוך כך התיר ר"ת לבת ישראל שהמירה ובא עליה עובד כוכבים לקיימה לאותו עובד כוכבים כשנתגייר דלא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אחד לבעל ואחד לבועל בביאת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ואין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דהא ע"י ביאת עובד כוכבים נאסרה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פרוצות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ובפ</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שנתארמלה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(לקמן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שנחבשה בין העובדי כוכבים אמרי'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דברצון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אסורה לבעלה ואמר נמי במגילה (דף טו.) כאשר אבדתי אבדתי כאשר אבדתי מבית אבא אבדתי ממך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בעלה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בעילת מצרי כביאת בהמה והוא הדין לבועל אע"ג דאין זנות לבהמה ואין ביאת בהמה פוסלת ואוסרת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הבא על יבמתו (יבמות נט:) ביאת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ביאה וכי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רחמנא לזרעיה הני מילי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דאין לו חיים וזרעו חשוב כזרע בהמה ויש לומר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פריך ולדרוש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לפי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קרקע עולם ולא עבדה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כדמשני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בפרק בן סורר ומורה אסתר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דלא פריך התם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דפשיטא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לשנויי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קרקע עולם היא ואין לה למסור עצמה אבל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חילול השם לא היה נראה לו שיועיל 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ומשני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ואפילו חילול השם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ובפרק מצות חליצה (שם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גבי יעל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ומשני טובתן של רשעים רעה היא אצל צדיקים שהטיל 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זוהמא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משני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דהתם לא 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מסרה עצמה דהא לא היה רוצה להמיתה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דאדרבה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היה צריך שתשמרהו אלא הכי פירושו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למה משבחה הכתוב מנשים באהל תבורך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ודרשינן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בנזיר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גדולה עבירה לשמה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ממצוה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שלא לשמה ופריך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עבירה שלא לשמה דהא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ומשני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ועשתה עבירה לשמה כדי להציל את ישראל:</w:t>
      </w:r>
    </w:p>
    <w:p w:rsidR="0A7660B5" w:rsidP="0A7660B5" w:rsidRDefault="0A7660B5" w14:paraId="5DBBA8DE" w14:textId="56FFA0F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21C8BEAE" w14:textId="4D2D6E9E">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68F27080" w14:textId="564F877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F2B9609" w14:textId="6E35FE2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רא״ש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כתובות פרק א סימן ד</w:t>
      </w:r>
    </w:p>
    <w:p w:rsidR="0A7660B5" w:rsidP="0A7660B5" w:rsidRDefault="0A7660B5" w14:paraId="7B48D84C" w14:textId="2B8E52F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ותימה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היאך נדרוש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הלא היא מחויבת למסור עצמה כיון שהיא אשת איש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(סנהדרין דף עד.) כל עבירות שבתורה יעבור ואל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חוץ מעבודת כוכבים וגילוי עריות ושפיכות דמים ותירץ ר"ת דאינה מחויבת למסור עצמה למיתה על ביאת עובד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דרחמנא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דעובד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וזרמת סוסים זרמתם ולא מקריא ביאה והביא ראיה מפרק בן סורר ומורה (שם:)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אסתר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הוי ואילו עריות הוי לא 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עריות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עצמה בביאת עובד כוכבים. ומתוך כך התיר ר"ת בת ישראל שהמירה דתה ונבעלה לעובד כוכבים ושוב חזרה ונתגייר העובד כוכבים עמה וגרשה בעלה והתירה לאותו שנתגייר עמה דלא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אחד לבועל בביאת עובד כוכבים דהוי כביאת בהמה. ולא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נהירא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להריב"ם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דכיון אסורה לבעל ע"י ביאת עובד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פרוצות ולקמן בפרק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שנתאלמנה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גבי שבויה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במגילה (דף טו.) כאשר אבדתי מבית אבא כך אבדתי ממך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בעלה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שאין ביאתה פוסלת דאין זנות לבהמה כדאיתא בפ' הבא על יבמתו (דף נט:)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שם צח רחמנא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דעובד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כוכבים הנ"מ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חייס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דזרעיה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כזרע בהמה אבל ביאתו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וכיון שאסורה לבעל אסורה גם לבועל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מונטמאה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ונטמאה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בסוטה פרק ארוסה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מקנין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ע"י עובד כוכבים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פירושא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ואינה מחויבת למסור עצמה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היא ואינה עושה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דמהיכא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דבעריות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מחויבת למסור עצמה מרוצח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בסנהדרין (דף עד.) מה רוצח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וכו' ורוצח גופיה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דמיחייב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עצמו היינו כשעושה מעשה אבל אם אמרו לו הנח שנזרוק אותך על התינוק להתמעך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דאחר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שאינו עושה מעשה בהא ודאי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מאי חזית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דחברך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סומק טפי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דידך סומק טפי וגבי נערה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גרסינן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גרסינן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תיהרג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עושה מעשה ומביאתו עליה והא דלא פריך גבי אסתר והא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דידע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שפיר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דטעמא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מועיל שאינה מחויבת למסור עצמה משום עריות אבל ס"ד כיון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איכא חלול השם ומשני כיון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היא אפי' חילול השם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וכן מוכח בריש הבא על יבמתו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מההיא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רבא אין אונס בעריות דאין קשוי אלא לדעת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דמשמע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יש קשוי שלא לדעת יש 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אלא ודאי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פירושא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אם מביאים אותו על הערוה בעל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כרחו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ואינו יכול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ליפטר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עצמו ולומר אין אני עושה כלום אלא אחרים עושים בי מעשה לפי שאין קשוי אלא לדעת וכשיתקשה עושה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הא בעבודת כוכבים כגון אם כפפו קומתו להשתחוות לעבודת כוכבים או בשפיכות דמים כגון שהכוהו בגופו על אדם אחר והרגוהו כיון שאינו עושה מעשה כלל אלא אחרים עושים בו מעשה אינו מחויב למסור את עצמו ונ"ל לקיים פסק ר"ת ולא מטעמיה אלא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ונטמאה ונטמאה אחד לבעל וא' לבועל היינו היכא שלא היתה אסורה לבועל אלא על ידי ביאה זו אבל בביאת עובד כוכבים () דבלאו הכי היתה אסורה לו לא קרינן ביה ונטמאה אחד לבועל ונהי דנאסרה לבעל מ"מ לא ניתוסף בה איסור לבועל בביאתו כיון דבלאו הכי היתה אסורה לו וכן מוכח בסוטה פרק ארוסה (שס) גבי מקנין ע"י עובד כוכבים דפריך פשיטא מהו דתימא ונטמאה ונטמאה אמר רחמנא אחד לבעל ואחד לבועל הנ"מ היכא דבהך ביאה אסורה ליה אבל עובד כוכבים דבלא"ה אסורה ליה וכו' כלומר סלקא דעתך אמינא האי דאמרינן ונטמאה לבעל היכא דקרינא ביה ונטמאה לבועל לאפוקי עובד כוכבים דלא קרינא ביה ונטמאה לבועל כיון דבלא"ה אסורה ליה לא קרינא ביה ונטמאה לבעל קמ"ל אע"ג דלא קרינן ביה ונטמאה לבועל קרינן ביה ונטמאה לבעל:</w:t>
      </w:r>
    </w:p>
    <w:p w:rsidR="0A7660B5" w:rsidP="0A7660B5" w:rsidRDefault="0A7660B5" w14:paraId="1A1275BA" w14:textId="7B7DBBE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3D631663" w14:textId="2C2C48E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7B60DA9" w14:textId="52E7E51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ריטבא ג עמוד ב </w:t>
      </w:r>
    </w:p>
    <w:p w:rsidR="0A7660B5" w:rsidP="0A7660B5" w:rsidRDefault="0A7660B5" w14:paraId="307737D6" w14:textId="02E3BC2A">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צנועות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דמסרן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נפשייהו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לקטלא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ואתייא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לידי סכנה:    פירוש דאיכא צנועות וסבירות שנאסרו לבעליהן בכך ותוספות הדבר בפגם ומסרן נפשייהו לקטלא והיינו דפרכינן דכיון דמפני צניעות הם עושות בלבד ולא מפני קדוש השם. ולדרשי להו דאונס בישראל משרי שרי כלומר דאשת ישראל שנאנסה מותרת לבעלה כדכתיב והיא לא נתפשה הא נתפשה מותרת ואלו היינו סבורים לומר שמשום קידוש השם עבדין לא הוה לן למימר למדרוש להו האי לישנא אלא ודאי כדאמרן ומיהו מדתלי התלמודא לישנא בצנועות שמעינן ליה. וא"ת היכא אמרינן דלדרוש להו דלא ימסרו לקטלא והלא בגלוי עריות איכא יהרג ואל יעבור.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תירץ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ר"ת</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 ז"ל דביאת נכרי לא חשיבה גילוי עריות דכביאת בהמה הוא חשיב כדכתיב אשר בשר חמורים בשרם וקי"ל דאין זנות לנכרי הלכך אע"ג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דביאת נכרי אוסרת אשה לבעלה</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 כדאמרינן בשמעתתא לא חשיבא גילוי עריות ליהרג עליו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והיינו דאמרינן בסנהדרין והא אסתר בפרהסיא הויא ולא פרכינן והא אסתר גילוי עריות הויא ומטעם זה דן ר"ת ז"ל על נכרי אחד שבא על בת ישראל נשואה ונעשה נכרת ונתן לה בעלה גט ואחר כך נתגיירה והתירה לו רבינו תם דלגבי נכרי ליכא למימר כשם שאסורה לבעל כך אסורה לבועל והקשו עליו ז"ל דאם איתא דביאת נכרי [לא] חשיבא [ג"ע] אף היא לא תיאסר על בעלה בביאת בהמה (ועוד דלא אמר כו' עכ"פ לרבותא) נקטינן קושטא דמלתא משום דאמר התם לעיל מיניה דכל פרהסיא יהרג ואל יעבור ואפי' להנאת עצמן ומאי דלא אמר בשמעתי' שיהרג ואל יעבור היינו מההוא טעמא דפרכינן גבי אסתר דקרקע עולם היתה ואפי' בגילוי עריות ופרהסיא אין להם ליהרג כן הרי אין בידה להרגו שלא תעבור והיינו דלא אמרינן הכא זמנין דמסרן נפשייהו לקטלא ומתקטלן דהא זמנין דאע"ג דאינהו מסרן נפשייהו לקטלא לא בעי למקטל אינהו אלא דאנסו להו למבעלייהו ועם כל זה אמר הכא רבי יחיאל כי דינו של ר"ת ז"ל במעשה שהיה דין אמת הוא דכיון דבשעה שנאסרה על בעלה נכרי הוי וליכא למימר אסורה לבועל השתא נמי לא מתסרא עליו דגר שנתגייר כקטן שנולד דמי וכך היה אומר ר"י ז"ל:</w:t>
      </w:r>
    </w:p>
    <w:p w:rsidR="0A7660B5" w:rsidP="0A7660B5" w:rsidRDefault="0A7660B5" w14:paraId="57A6CEE7" w14:textId="7E42238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8847CA4" w14:textId="6769C8CA">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שיטה מקובצת כתובות ג עמוד ב</w:t>
      </w:r>
    </w:p>
    <w:p w:rsidR="0A7660B5" w:rsidP="0A7660B5" w:rsidRDefault="0A7660B5" w14:paraId="29E0ED35" w14:textId="1B28AD6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ואיברא שרבינו תם ז"ל סובר דביאת עובד כוכבים אינה ביאה, מיהו לא התיר מתוך כך אלא לבועל ולא לבעל.</w:t>
      </w:r>
    </w:p>
    <w:p w:rsidR="0A7660B5" w:rsidP="0A7660B5" w:rsidRDefault="0A7660B5" w14:paraId="0C9C5EC3" w14:textId="1920BD1D">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7941F81" w14:textId="29DE274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מאירי</w:t>
      </w:r>
    </w:p>
    <w:p w:rsidR="0A7660B5" w:rsidP="0A7660B5" w:rsidRDefault="0A7660B5" w14:paraId="773B8FDC" w14:textId="6DA1FFA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וכתב הרב המאירי ז"ל בחידושיו בפרק בן סורר וזה לשונו: והא אסתר פרהסיא הואי — יש לך לדון בה, אם גילוי עריות היה שם וכגון שהיתה אשת איש, מה הוצרך לומר "פרהסיא הואי"? ואם לא היה שם דין גילוי עריות, וכגון שהיתה פנויה, מה עונש היה שם אף בפרהסיא? ונראה לי שפנויה היתה, אלא שכל בפרהסיא כבר ביארנו, אפילו בחלקים ממנה יהרג ואל יעבור, ופירשנו בה: אפילו למפסק ערקתא דמסאנא, כלומר, אפילו שינוי חק שלנו לעשות כחק שלהם, שאנו רגילים להדביק המנעל ברגל על ידי רצועות והם על ידי חוטין, ושלנו מנהג צניעות יותר, או שהם נוהגים ברצועות אדומות ואנו בשחורות. וכל שכן בגילוי עריות שמישראלית לעובד כוכבים, אפילו לפנויה, וכל שכן לנבעלת לעובד כוכבים דרך אישות, שיש כאן מלקות. וכן לשיטתנו אתה יכול לפרש שאשת איש היתה, וכמו שדרשו: "לקחה מרדכי לו לבת", "אל תקרי לבת אלא לבית", אלא שכך פירושו: גילוי עריות הואי, ולא עוד אלא אף בפרהסיא, ונמצא משני צדדין אתה בא להחמיר. ואף על פי כן תירץ בה: להנאת עצמן שאני, אלמא שהנאת עצמן הותרה בגילוי עריות, ואם כן, הוא הדין לעבודת כוכבים?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ויש מתרצים בקושיא זו, שאף על פי שאשת איש הואי, ביאת עובד כוכבים אין שם מיתת בית דין, "אשת רעהו" בעינן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ומפני זה הוצרך להקשות "פרהסיא הואי". הא מכל מקום אף בגילוי עריות הוה תירוץ הנאת עצמן עולה, ועל הדרך שכתבנו.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וזו מכל מקום אינה ברורה לנו, שכל שהיא אשת ישראל, אף בנבעלת לעובד כוכבים יש אומרים שיש שם מיתת בית דין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ומכל מקום לדבריהם, אם לא שבפרהסיא היה היינו מתירים לעבור.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וקצת חכמי הצרפתים יצא להם מכאן, שביאת עובד כוכבים אינה אוסרת אשה על בעלה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וכבר השבנו עליהם הצורך במסכת כתובות. עד כאן:</w:t>
      </w:r>
    </w:p>
    <w:p w:rsidR="0A7660B5" w:rsidP="0A7660B5" w:rsidRDefault="0A7660B5" w14:paraId="3CE222A9" w14:textId="05020950">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B4F3645" w14:textId="6DA35A6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F454800" w14:textId="04AE4B3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תרומת הדשן א ריט</w:t>
      </w:r>
    </w:p>
    <w:p w:rsidR="0A7660B5" w:rsidP="0A7660B5" w:rsidRDefault="0A7660B5" w14:paraId="0FB59F60" w14:textId="3EEF27DF">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ראובן היה נשוי ללאה ונשתמדה ונשאת לנכרי והלך ראובן ונשא את רחל ולא גירש את המומרת כמו שנוהגין בארץ רינו"ס ואגפיה ומת ראובן בלא בנים פטורה רחל מזיקותה מחמת המשומדת או לאו:</w:t>
      </w:r>
    </w:p>
    <w:p w:rsidR="0A7660B5" w:rsidP="0A7660B5" w:rsidRDefault="0A7660B5" w14:paraId="1D59E6F6" w14:textId="5FB7D377">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תשובה יראה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להתיישב היטב בדבר וכבר שמעתי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מרבוותא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כה"ג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להתיר אפילו בלא חליצה מטעם צרת סוטה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מומרת הואיל ונשאת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ודאי נטמאה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ומסקינן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אסורה ולאו דווקא אסורה אלא פטורה היא לגמרי כצרת ערוה הכי פסק רב אלפס וכן הרמב"ם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וכן מסיק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וגם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התם משמע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דס"ל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הלכתא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איתתא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רחל נמי צרת סוטה היא שהרי בעלה ראובן לא גירש את המומרת מעולם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ובשמדותה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פקעי קידושין מראובן כל עיקר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דבהדיא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בגמרא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שקידש אפי' אחר שמדותו קידושיו קידושין כ"ש קידושין שמקודם ובהא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מאן דפליג. אמנם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איתא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דנראה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וכן היה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בעי חליצה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דפסק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הראב"ד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דחולצת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יש להצריכה חליצה אפילו לרב אלפס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וחביריו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ברירא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לן כלל שזינתה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בשמידתה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עם שום בר ישראל רק 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א"כ לא מיקרי סוטה לדברי ר"ת שכתבו התו'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דכתובות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משמו שהתיר הלכה למעשה בבת ישראל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שנשתמדה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ונישאת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ואח"כ נתגייר וחזרה עמו והתירה לו משום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מטעם אחד לבעל ואחד לבועל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דביאתו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וא"כ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לא משוי לה צרת סוטה דאין זנות לבהמה ולא פטרה צרה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חולק על ר"ת התם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ראיות ברורות דלית נגר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דפרקינהו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לבעלה על ידי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מ"מ הואיל ור"ת עבד אפי' להקל אית לן לכל הפחות להחמיר כדבריו בחומר יבמה לשוק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דלכאורה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מחלק בין בועל לבעל וסבר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אינה אסורה ע"י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אמנם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דוחק גדול לומר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הרגיש בכל אותן ראיות המפורשות במתני' ובתלמוד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לבעלה ע"י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וטפי אית לן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דמודה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לבעלה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דחשיבה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הנ"מ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איסור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דלגבי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שייך איסור כמו לגבי בהמה אבל מ"מ הואיל וביאת אדם היא אוסרת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דישראל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ושייך איסור לגביה. ותו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דאפילו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מחלק מ"מ כיון דלא אשכחן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דעביד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עובדא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אלא לגבי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ובתו'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מפרשים טעמים נכוחים דיש להתיר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עובדא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מטעמיה א"כ לא נחוש לדבריו לגבי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נגד כ"כ הרבה גאונים שהפליגו דבריו אבל אינו נראה כלל לפטור צרת המומר מחליצה מהא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במרדכי פרק החולץ בשם רבינו הגדול אברהם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מרעגנשפור"ק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יבמה שנפלה לפני מומר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אי בעי אפילו חליצה ממנו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דקנאים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פוגעים בנבעלת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לארמאי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ע"כ. א"כ נ"ד נמי אם היה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בועל המומרת קנאים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פוגעין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דעיקר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מימרא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איתמר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ארמית א"כ במקום ערוה קיימי ותיפטר צרתה ודאי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סמכינן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להא מילתא להתירה שהרי כתב במרדכי התם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דרש"י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חולק על זה ומצריך חליצה מן המומר גם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מחמיר התם כרש"י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ראייה לדברי הגאונים שמתירים אינו מטעם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אלא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דאדעתא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נתקדשה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וההוא טעמא 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וק"ל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בשם רב נחשון גאון ובשם ספר בשר על גבי גחלים ותשובת הגאון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שנפלה לפני מומר שהיה מומר בשעה שקדשה בעלה פטורה מן החליצה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ויבום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ולפר"ח אפילו נשתמד אחר קידושי אחיו רק שהיה מומר בשעת שמת אחיו פטורה היא לגמרי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גדול האריך לפרש דבריהם בכמה טעמים וכתבתים בתשובה אחת מ"מ המדקדק בכל אותן הטעמים נמצא לו דלא שייך אפי' חד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כולהו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יבמה מומרת לפטור צרתה ואף כי הטעמים קצת מגומגמים הם כמבואר שם ותו נראה לחלק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הוי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דמומרת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במקום ערוה קיימי מ"מ לא פטרה צרתה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ליבמה נדה בשעת נפילתה ליבום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גמורה היא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ואפ"ה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פטרה צרתה ואפי' היא גופא שרי להתייבם אח"כ כשתיטהר ומפרשים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הטעם במתני'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דריש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יבמות בחד שינוי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נדה לאחות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ושאר עריות משום דהתם האיסור עומד 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טפי מבאיש אחר אבל הנדה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לכ"ע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אף לבעלה אסורה עד שתטהר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והוא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הסברא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ממש במומרת דכל בר ישראל וכ"ש בעלה אסור לבא עליה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בשמדותה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וכ"ח ביבם מומר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הא לא דמיא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המומר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אכל הנשים שבעולם כמו על היבמה לא קשה מידי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מומר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חשבתו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לביאתו כמו ביאת ערוה א"כ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צריכינן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למילף</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להתייבם מאחות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דהילכתא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כוותיה מסיק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גופה לא צריכה קרא דאין עשה דוחה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וה"נ</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אין עשה דוחה איסור ביאת מומר ומאי נ"מ אי לא דמי לאחות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ולשאר עריות אבל מומרת לפטור צרתה 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כרחך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צריכה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למילף</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מאחות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דפטרה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צרה לא כתיבה אלא גבי 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ולכך בעינן דווקא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דומיא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דאחות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מסקנא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דמילתא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אין לפטור צרת המומר בלא חליצה 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דחשיבה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כערוה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כדפרישית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היא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דאפילו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אם נפליג דברי ר"ת לעיל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לסוטה דאורייתא מ"מ הואיל וכתב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דנראה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להצריך חליצה אפילו לצרת סוטה דאורייתא וגם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הראב"ד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סבר כן אין להקל נגד דבריהם 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אלפס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שוין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בדבר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דפטורים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לגמרי וכתב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בתשובה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דנוהגים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לפסוק כרב אלפס בדבר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שוין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בהא ע"כ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גופיה סבר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דליתא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לההוא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כללא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דהא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גופיה פליג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עלייהו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ומסתמא ידע דעת שניהם:</w:t>
      </w:r>
    </w:p>
    <w:p w:rsidR="0A7660B5" w:rsidP="0A7660B5" w:rsidRDefault="0A7660B5" w14:paraId="1036F334" w14:textId="1BF031A4">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4FDEB0"/>
    <w:rsid w:val="0A7660B5"/>
    <w:rsid w:val="184FD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EB0"/>
  <w15:chartTrackingRefBased/>
  <w15:docId w15:val="{21C6D3B7-C059-4EF7-8E71-D5ACF2CAB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A7660B5"/>
    <w:rPr>
      <w:noProof w:val="0"/>
      <w:lang w:val="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A7660B5"/>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0A7660B5"/>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0A7660B5"/>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0A7660B5"/>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0A7660B5"/>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0A7660B5"/>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0A7660B5"/>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0A7660B5"/>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0A7660B5"/>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0A7660B5"/>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A7660B5"/>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A7660B5"/>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A7660B5"/>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A7660B5"/>
    <w:pPr>
      <w:spacing/>
      <w:ind w:left="720"/>
      <w:contextualSpacing/>
    </w:pPr>
  </w:style>
  <w:style w:type="character" w:styleId="Heading1Char" w:customStyle="true">
    <w:uiPriority w:val="9"/>
    <w:name w:val="Heading 1 Char"/>
    <w:basedOn w:val="DefaultParagraphFont"/>
    <w:link w:val="Heading1"/>
    <w:rsid w:val="0A7660B5"/>
    <w:rPr>
      <w:rFonts w:ascii="Calibri Light" w:hAnsi="Calibri Light" w:eastAsia="" w:cs="" w:asciiTheme="majorAscii" w:hAnsiTheme="majorAscii" w:eastAsiaTheme="majorEastAsia" w:cstheme="majorBidi"/>
      <w:noProof w:val="0"/>
      <w:color w:val="2F5496" w:themeColor="accent1" w:themeTint="FF" w:themeShade="BF"/>
      <w:sz w:val="32"/>
      <w:szCs w:val="32"/>
      <w:lang w:val="he-IL"/>
    </w:rPr>
  </w:style>
  <w:style w:type="character" w:styleId="Heading2Char" w:customStyle="true">
    <w:uiPriority w:val="9"/>
    <w:name w:val="Heading 2 Char"/>
    <w:basedOn w:val="DefaultParagraphFont"/>
    <w:link w:val="Heading2"/>
    <w:rsid w:val="0A7660B5"/>
    <w:rPr>
      <w:rFonts w:ascii="Calibri Light" w:hAnsi="Calibri Light" w:eastAsia="" w:cs="" w:asciiTheme="majorAscii" w:hAnsiTheme="majorAscii" w:eastAsiaTheme="majorEastAsia" w:cstheme="majorBidi"/>
      <w:noProof w:val="0"/>
      <w:color w:val="2F5496" w:themeColor="accent1" w:themeTint="FF" w:themeShade="BF"/>
      <w:sz w:val="26"/>
      <w:szCs w:val="26"/>
      <w:lang w:val="he-IL"/>
    </w:rPr>
  </w:style>
  <w:style w:type="character" w:styleId="Heading3Char" w:customStyle="true">
    <w:uiPriority w:val="9"/>
    <w:name w:val="Heading 3 Char"/>
    <w:basedOn w:val="DefaultParagraphFont"/>
    <w:link w:val="Heading3"/>
    <w:rsid w:val="0A7660B5"/>
    <w:rPr>
      <w:rFonts w:ascii="Calibri Light" w:hAnsi="Calibri Light" w:eastAsia="" w:cs="" w:asciiTheme="majorAscii" w:hAnsiTheme="majorAscii" w:eastAsiaTheme="majorEastAsia" w:cstheme="majorBidi"/>
      <w:noProof w:val="0"/>
      <w:color w:val="1F3763"/>
      <w:sz w:val="24"/>
      <w:szCs w:val="24"/>
      <w:lang w:val="he-IL"/>
    </w:rPr>
  </w:style>
  <w:style w:type="character" w:styleId="Heading4Char" w:customStyle="true">
    <w:uiPriority w:val="9"/>
    <w:name w:val="Heading 4 Char"/>
    <w:basedOn w:val="DefaultParagraphFont"/>
    <w:link w:val="Heading4"/>
    <w:rsid w:val="0A7660B5"/>
    <w:rPr>
      <w:rFonts w:ascii="Calibri Light" w:hAnsi="Calibri Light" w:eastAsia="" w:cs="" w:asciiTheme="majorAscii" w:hAnsiTheme="majorAscii" w:eastAsiaTheme="majorEastAsia" w:cstheme="majorBidi"/>
      <w:i w:val="1"/>
      <w:iCs w:val="1"/>
      <w:noProof w:val="0"/>
      <w:color w:val="2F5496" w:themeColor="accent1" w:themeTint="FF" w:themeShade="BF"/>
      <w:lang w:val="he-IL"/>
    </w:rPr>
  </w:style>
  <w:style w:type="character" w:styleId="Heading5Char" w:customStyle="true">
    <w:uiPriority w:val="9"/>
    <w:name w:val="Heading 5 Char"/>
    <w:basedOn w:val="DefaultParagraphFont"/>
    <w:link w:val="Heading5"/>
    <w:rsid w:val="0A7660B5"/>
    <w:rPr>
      <w:rFonts w:ascii="Calibri Light" w:hAnsi="Calibri Light" w:eastAsia="" w:cs="" w:asciiTheme="majorAscii" w:hAnsiTheme="majorAscii" w:eastAsiaTheme="majorEastAsia" w:cstheme="majorBidi"/>
      <w:noProof w:val="0"/>
      <w:color w:val="2F5496" w:themeColor="accent1" w:themeTint="FF" w:themeShade="BF"/>
      <w:lang w:val="he-IL"/>
    </w:rPr>
  </w:style>
  <w:style w:type="character" w:styleId="Heading6Char" w:customStyle="true">
    <w:uiPriority w:val="9"/>
    <w:name w:val="Heading 6 Char"/>
    <w:basedOn w:val="DefaultParagraphFont"/>
    <w:link w:val="Heading6"/>
    <w:rsid w:val="0A7660B5"/>
    <w:rPr>
      <w:rFonts w:ascii="Calibri Light" w:hAnsi="Calibri Light" w:eastAsia="" w:cs="" w:asciiTheme="majorAscii" w:hAnsiTheme="majorAscii" w:eastAsiaTheme="majorEastAsia" w:cstheme="majorBidi"/>
      <w:noProof w:val="0"/>
      <w:color w:val="1F3763"/>
      <w:lang w:val="he-IL"/>
    </w:rPr>
  </w:style>
  <w:style w:type="character" w:styleId="Heading7Char" w:customStyle="true">
    <w:uiPriority w:val="9"/>
    <w:name w:val="Heading 7 Char"/>
    <w:basedOn w:val="DefaultParagraphFont"/>
    <w:link w:val="Heading7"/>
    <w:rsid w:val="0A7660B5"/>
    <w:rPr>
      <w:rFonts w:ascii="Calibri Light" w:hAnsi="Calibri Light" w:eastAsia="" w:cs="" w:asciiTheme="majorAscii" w:hAnsiTheme="majorAscii" w:eastAsiaTheme="majorEastAsia" w:cstheme="majorBidi"/>
      <w:i w:val="1"/>
      <w:iCs w:val="1"/>
      <w:noProof w:val="0"/>
      <w:color w:val="1F3763"/>
      <w:lang w:val="he-IL"/>
    </w:rPr>
  </w:style>
  <w:style w:type="character" w:styleId="Heading8Char" w:customStyle="true">
    <w:uiPriority w:val="9"/>
    <w:name w:val="Heading 8 Char"/>
    <w:basedOn w:val="DefaultParagraphFont"/>
    <w:link w:val="Heading8"/>
    <w:rsid w:val="0A7660B5"/>
    <w:rPr>
      <w:rFonts w:ascii="Calibri Light" w:hAnsi="Calibri Light" w:eastAsia="" w:cs="" w:asciiTheme="majorAscii" w:hAnsiTheme="majorAscii" w:eastAsiaTheme="majorEastAsia" w:cstheme="majorBidi"/>
      <w:noProof w:val="0"/>
      <w:color w:val="272727"/>
      <w:sz w:val="21"/>
      <w:szCs w:val="21"/>
      <w:lang w:val="he-IL"/>
    </w:rPr>
  </w:style>
  <w:style w:type="character" w:styleId="Heading9Char" w:customStyle="true">
    <w:uiPriority w:val="9"/>
    <w:name w:val="Heading 9 Char"/>
    <w:basedOn w:val="DefaultParagraphFont"/>
    <w:link w:val="Heading9"/>
    <w:rsid w:val="0A7660B5"/>
    <w:rPr>
      <w:rFonts w:ascii="Calibri Light" w:hAnsi="Calibri Light" w:eastAsia="" w:cs="" w:asciiTheme="majorAscii" w:hAnsiTheme="majorAscii" w:eastAsiaTheme="majorEastAsia" w:cstheme="majorBidi"/>
      <w:i w:val="1"/>
      <w:iCs w:val="1"/>
      <w:noProof w:val="0"/>
      <w:color w:val="272727"/>
      <w:sz w:val="21"/>
      <w:szCs w:val="21"/>
      <w:lang w:val="he-IL"/>
    </w:rPr>
  </w:style>
  <w:style w:type="character" w:styleId="TitleChar" w:customStyle="true">
    <w:uiPriority w:val="10"/>
    <w:name w:val="Title Char"/>
    <w:basedOn w:val="DefaultParagraphFont"/>
    <w:link w:val="Title"/>
    <w:rsid w:val="0A7660B5"/>
    <w:rPr>
      <w:rFonts w:ascii="Calibri Light" w:hAnsi="Calibri Light" w:eastAsia="" w:cs="" w:asciiTheme="majorAscii" w:hAnsiTheme="majorAscii" w:eastAsiaTheme="majorEastAsia" w:cstheme="majorBidi"/>
      <w:noProof w:val="0"/>
      <w:sz w:val="56"/>
      <w:szCs w:val="56"/>
      <w:lang w:val="he-IL"/>
    </w:rPr>
  </w:style>
  <w:style w:type="character" w:styleId="SubtitleChar" w:customStyle="true">
    <w:uiPriority w:val="11"/>
    <w:name w:val="Subtitle Char"/>
    <w:basedOn w:val="DefaultParagraphFont"/>
    <w:link w:val="Subtitle"/>
    <w:rsid w:val="0A7660B5"/>
    <w:rPr>
      <w:rFonts w:ascii="Calibri" w:hAnsi="Calibri" w:eastAsia="" w:cs="" w:asciiTheme="minorAscii" w:hAnsiTheme="minorAscii" w:eastAsiaTheme="minorEastAsia" w:cstheme="minorBidi"/>
      <w:noProof w:val="0"/>
      <w:color w:val="5A5A5A"/>
      <w:lang w:val="he-IL"/>
    </w:rPr>
  </w:style>
  <w:style w:type="character" w:styleId="QuoteChar" w:customStyle="true">
    <w:uiPriority w:val="29"/>
    <w:name w:val="Quote Char"/>
    <w:basedOn w:val="DefaultParagraphFont"/>
    <w:link w:val="Quote"/>
    <w:rsid w:val="0A7660B5"/>
    <w:rPr>
      <w:i w:val="1"/>
      <w:iCs w:val="1"/>
      <w:noProof w:val="0"/>
      <w:color w:val="404040" w:themeColor="text1" w:themeTint="BF" w:themeShade="FF"/>
      <w:lang w:val="he-IL"/>
    </w:rPr>
  </w:style>
  <w:style w:type="character" w:styleId="IntenseQuoteChar" w:customStyle="true">
    <w:uiPriority w:val="30"/>
    <w:name w:val="Intense Quote Char"/>
    <w:basedOn w:val="DefaultParagraphFont"/>
    <w:link w:val="IntenseQuote"/>
    <w:rsid w:val="0A7660B5"/>
    <w:rPr>
      <w:i w:val="1"/>
      <w:iCs w:val="1"/>
      <w:noProof w:val="0"/>
      <w:color w:val="4472C4" w:themeColor="accent1" w:themeTint="FF" w:themeShade="FF"/>
      <w:lang w:val="he-IL"/>
    </w:rPr>
  </w:style>
  <w:style w:type="paragraph" w:styleId="TOC1">
    <w:uiPriority w:val="39"/>
    <w:name w:val="toc 1"/>
    <w:basedOn w:val="Normal"/>
    <w:next w:val="Normal"/>
    <w:unhideWhenUsed/>
    <w:rsid w:val="0A7660B5"/>
    <w:pPr>
      <w:spacing w:after="100"/>
    </w:pPr>
  </w:style>
  <w:style w:type="paragraph" w:styleId="TOC2">
    <w:uiPriority w:val="39"/>
    <w:name w:val="toc 2"/>
    <w:basedOn w:val="Normal"/>
    <w:next w:val="Normal"/>
    <w:unhideWhenUsed/>
    <w:rsid w:val="0A7660B5"/>
    <w:pPr>
      <w:spacing w:after="100"/>
      <w:ind w:left="220"/>
    </w:pPr>
  </w:style>
  <w:style w:type="paragraph" w:styleId="TOC3">
    <w:uiPriority w:val="39"/>
    <w:name w:val="toc 3"/>
    <w:basedOn w:val="Normal"/>
    <w:next w:val="Normal"/>
    <w:unhideWhenUsed/>
    <w:rsid w:val="0A7660B5"/>
    <w:pPr>
      <w:spacing w:after="100"/>
      <w:ind w:left="440"/>
    </w:pPr>
  </w:style>
  <w:style w:type="paragraph" w:styleId="TOC4">
    <w:uiPriority w:val="39"/>
    <w:name w:val="toc 4"/>
    <w:basedOn w:val="Normal"/>
    <w:next w:val="Normal"/>
    <w:unhideWhenUsed/>
    <w:rsid w:val="0A7660B5"/>
    <w:pPr>
      <w:spacing w:after="100"/>
      <w:ind w:left="660"/>
    </w:pPr>
  </w:style>
  <w:style w:type="paragraph" w:styleId="TOC5">
    <w:uiPriority w:val="39"/>
    <w:name w:val="toc 5"/>
    <w:basedOn w:val="Normal"/>
    <w:next w:val="Normal"/>
    <w:unhideWhenUsed/>
    <w:rsid w:val="0A7660B5"/>
    <w:pPr>
      <w:spacing w:after="100"/>
      <w:ind w:left="880"/>
    </w:pPr>
  </w:style>
  <w:style w:type="paragraph" w:styleId="TOC6">
    <w:uiPriority w:val="39"/>
    <w:name w:val="toc 6"/>
    <w:basedOn w:val="Normal"/>
    <w:next w:val="Normal"/>
    <w:unhideWhenUsed/>
    <w:rsid w:val="0A7660B5"/>
    <w:pPr>
      <w:spacing w:after="100"/>
      <w:ind w:left="1100"/>
    </w:pPr>
  </w:style>
  <w:style w:type="paragraph" w:styleId="TOC7">
    <w:uiPriority w:val="39"/>
    <w:name w:val="toc 7"/>
    <w:basedOn w:val="Normal"/>
    <w:next w:val="Normal"/>
    <w:unhideWhenUsed/>
    <w:rsid w:val="0A7660B5"/>
    <w:pPr>
      <w:spacing w:after="100"/>
      <w:ind w:left="1320"/>
    </w:pPr>
  </w:style>
  <w:style w:type="paragraph" w:styleId="TOC8">
    <w:uiPriority w:val="39"/>
    <w:name w:val="toc 8"/>
    <w:basedOn w:val="Normal"/>
    <w:next w:val="Normal"/>
    <w:unhideWhenUsed/>
    <w:rsid w:val="0A7660B5"/>
    <w:pPr>
      <w:spacing w:after="100"/>
      <w:ind w:left="1540"/>
    </w:pPr>
  </w:style>
  <w:style w:type="paragraph" w:styleId="TOC9">
    <w:uiPriority w:val="39"/>
    <w:name w:val="toc 9"/>
    <w:basedOn w:val="Normal"/>
    <w:next w:val="Normal"/>
    <w:unhideWhenUsed/>
    <w:rsid w:val="0A7660B5"/>
    <w:pPr>
      <w:spacing w:after="100"/>
      <w:ind w:left="1760"/>
    </w:pPr>
  </w:style>
  <w:style w:type="paragraph" w:styleId="EndnoteText">
    <w:uiPriority w:val="99"/>
    <w:name w:val="endnote text"/>
    <w:basedOn w:val="Normal"/>
    <w:semiHidden/>
    <w:unhideWhenUsed/>
    <w:link w:val="EndnoteTextChar"/>
    <w:rsid w:val="0A7660B5"/>
    <w:rPr>
      <w:sz w:val="20"/>
      <w:szCs w:val="20"/>
    </w:rPr>
    <w:pPr>
      <w:spacing w:after="0"/>
    </w:pPr>
  </w:style>
  <w:style w:type="character" w:styleId="EndnoteTextChar" w:customStyle="true">
    <w:uiPriority w:val="99"/>
    <w:name w:val="Endnote Text Char"/>
    <w:basedOn w:val="DefaultParagraphFont"/>
    <w:semiHidden/>
    <w:link w:val="EndnoteText"/>
    <w:rsid w:val="0A7660B5"/>
    <w:rPr>
      <w:noProof w:val="0"/>
      <w:sz w:val="20"/>
      <w:szCs w:val="20"/>
      <w:lang w:val="he-IL"/>
    </w:rPr>
  </w:style>
  <w:style w:type="paragraph" w:styleId="Footer">
    <w:uiPriority w:val="99"/>
    <w:name w:val="footer"/>
    <w:basedOn w:val="Normal"/>
    <w:unhideWhenUsed/>
    <w:link w:val="FooterChar"/>
    <w:rsid w:val="0A7660B5"/>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A7660B5"/>
    <w:rPr>
      <w:noProof w:val="0"/>
      <w:lang w:val="he-IL"/>
    </w:rPr>
  </w:style>
  <w:style w:type="paragraph" w:styleId="FootnoteText">
    <w:uiPriority w:val="99"/>
    <w:name w:val="footnote text"/>
    <w:basedOn w:val="Normal"/>
    <w:semiHidden/>
    <w:unhideWhenUsed/>
    <w:link w:val="FootnoteTextChar"/>
    <w:rsid w:val="0A7660B5"/>
    <w:rPr>
      <w:sz w:val="20"/>
      <w:szCs w:val="20"/>
    </w:rPr>
    <w:pPr>
      <w:spacing w:after="0"/>
    </w:pPr>
  </w:style>
  <w:style w:type="character" w:styleId="FootnoteTextChar" w:customStyle="true">
    <w:uiPriority w:val="99"/>
    <w:name w:val="Footnote Text Char"/>
    <w:basedOn w:val="DefaultParagraphFont"/>
    <w:semiHidden/>
    <w:link w:val="FootnoteText"/>
    <w:rsid w:val="0A7660B5"/>
    <w:rPr>
      <w:noProof w:val="0"/>
      <w:sz w:val="20"/>
      <w:szCs w:val="20"/>
      <w:lang w:val="he-IL"/>
    </w:rPr>
  </w:style>
  <w:style w:type="paragraph" w:styleId="Header">
    <w:uiPriority w:val="99"/>
    <w:name w:val="header"/>
    <w:basedOn w:val="Normal"/>
    <w:unhideWhenUsed/>
    <w:link w:val="HeaderChar"/>
    <w:rsid w:val="0A7660B5"/>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A7660B5"/>
    <w:rPr>
      <w:noProof w:val="0"/>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2022-11-22T06:15:33.4351983Z</dcterms:created>
  <dcterms:modified xsi:type="dcterms:W3CDTF">2022-11-22T06:56:08.8004601Z</dcterms:modified>
  <dc:creator>Avigdor Rosensweig</dc:creator>
  <lastModifiedBy>Avigdor Rosensweig</lastModifiedBy>
</coreProperties>
</file>