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99AC" w14:textId="6E989A2A" w:rsidR="008919DD" w:rsidRPr="008919DD" w:rsidRDefault="008919DD" w:rsidP="008919DD">
      <w:pPr>
        <w:bidi/>
        <w:rPr>
          <w:b/>
          <w:bCs/>
          <w:rtl/>
        </w:rPr>
      </w:pPr>
      <w:r>
        <w:rPr>
          <w:rFonts w:hint="cs"/>
          <w:b/>
          <w:bCs/>
          <w:rtl/>
        </w:rPr>
        <w:t>דברים א:ז</w:t>
      </w:r>
    </w:p>
    <w:p w14:paraId="4AB2B295" w14:textId="54B43D46" w:rsidR="00167B1B" w:rsidRDefault="008919DD" w:rsidP="008919DD">
      <w:pPr>
        <w:bidi/>
        <w:rPr>
          <w:shd w:val="clear" w:color="auto" w:fill="FFFFFF"/>
          <w:rtl/>
        </w:rPr>
      </w:pPr>
      <w:r>
        <w:rPr>
          <w:shd w:val="clear" w:color="auto" w:fill="FFFFFF"/>
          <w:rtl/>
        </w:rPr>
        <w:t>פְּנוּ וּסְעוּ לָכֶם וּבֹאוּ הַר הָאֱמֹרִי וְאֶל כָּל שְׁכֵנָיו בָּעֲרָבָה בָהָר וּבַשְּׁפֵלָה וּבַנֶּגֶב וּבְחוֹף הַיָּם אֶרֶץ הַכְּנַעֲנִי וְהַלְּבָנוֹן עַד הַנָּהָר הַגָּדֹל נְהַר פְּרָת</w:t>
      </w:r>
    </w:p>
    <w:p w14:paraId="330AAF5E" w14:textId="21C39F92" w:rsidR="008919DD" w:rsidRDefault="008919DD" w:rsidP="008919DD">
      <w:pPr>
        <w:bidi/>
        <w:rPr>
          <w:b/>
          <w:bCs/>
          <w:shd w:val="clear" w:color="auto" w:fill="FFFFFF"/>
          <w:rtl/>
        </w:rPr>
      </w:pPr>
      <w:r w:rsidRPr="008919DD">
        <w:rPr>
          <w:rFonts w:hint="cs"/>
          <w:b/>
          <w:bCs/>
          <w:shd w:val="clear" w:color="auto" w:fill="FFFFFF"/>
          <w:rtl/>
        </w:rPr>
        <w:t xml:space="preserve">רש"י </w:t>
      </w:r>
      <w:r>
        <w:rPr>
          <w:rFonts w:hint="cs"/>
          <w:b/>
          <w:bCs/>
          <w:shd w:val="clear" w:color="auto" w:fill="FFFFFF"/>
          <w:rtl/>
        </w:rPr>
        <w:t>שם</w:t>
      </w:r>
    </w:p>
    <w:p w14:paraId="68CD6A05" w14:textId="63F560BF" w:rsidR="008919DD" w:rsidRDefault="008919DD" w:rsidP="008919DD">
      <w:pPr>
        <w:bidi/>
        <w:rPr>
          <w:rtl/>
        </w:rPr>
      </w:pPr>
      <w:r w:rsidRPr="008919DD">
        <w:t>"</w:t>
      </w:r>
      <w:r w:rsidRPr="008919DD">
        <w:rPr>
          <w:rtl/>
        </w:rPr>
        <w:t>עד הנהר הגדול</w:t>
      </w:r>
      <w:r w:rsidRPr="008919DD">
        <w:t xml:space="preserve">" - </w:t>
      </w:r>
      <w:r w:rsidRPr="008919DD">
        <w:rPr>
          <w:rtl/>
        </w:rPr>
        <w:t>מפני שנזכר עם ארץ ישראל קוראו גדול משל הדיוט אומר עבד מלך מלך הדבק לשחוור וישתחוו לך</w:t>
      </w:r>
      <w:r>
        <w:rPr>
          <w:rFonts w:hint="cs"/>
          <w:rtl/>
        </w:rPr>
        <w:t xml:space="preserve"> (</w:t>
      </w:r>
      <w:r w:rsidRPr="008919DD">
        <w:rPr>
          <w:rtl/>
        </w:rPr>
        <w:t>שבועות דף מז</w:t>
      </w:r>
      <w:r>
        <w:rPr>
          <w:rFonts w:hint="cs"/>
          <w:rtl/>
        </w:rPr>
        <w:t xml:space="preserve">:) </w:t>
      </w:r>
      <w:r w:rsidRPr="008919DD">
        <w:rPr>
          <w:rtl/>
        </w:rPr>
        <w:t>קרב לגבי דהינא ואידהן</w:t>
      </w:r>
    </w:p>
    <w:p w14:paraId="578D5FAB" w14:textId="24BB6ABC" w:rsidR="008919DD" w:rsidRDefault="008919DD" w:rsidP="008919DD">
      <w:pPr>
        <w:bidi/>
        <w:rPr>
          <w:b/>
          <w:bCs/>
          <w:rtl/>
        </w:rPr>
      </w:pPr>
      <w:r>
        <w:rPr>
          <w:rFonts w:hint="cs"/>
          <w:b/>
          <w:bCs/>
          <w:rtl/>
        </w:rPr>
        <w:t>בראשית ב:יב</w:t>
      </w:r>
    </w:p>
    <w:p w14:paraId="44FA8237" w14:textId="3EF80068" w:rsidR="008919DD" w:rsidRDefault="008919DD" w:rsidP="008919DD">
      <w:pPr>
        <w:bidi/>
        <w:rPr>
          <w:shd w:val="clear" w:color="auto" w:fill="FFFFFF"/>
          <w:rtl/>
        </w:rPr>
      </w:pPr>
      <w:r>
        <w:rPr>
          <w:shd w:val="clear" w:color="auto" w:fill="FFFFFF"/>
          <w:rtl/>
        </w:rPr>
        <w:t>וּזֲהַב הָאָרֶץ הַהִוא טוֹב שָׁם הַבְּדֹלַח וְאֶבֶן הַשֹּׁהַם</w:t>
      </w:r>
    </w:p>
    <w:p w14:paraId="5ED2D2B1" w14:textId="0E399F3D" w:rsidR="008919DD" w:rsidRDefault="008919DD" w:rsidP="008919DD">
      <w:pPr>
        <w:bidi/>
        <w:rPr>
          <w:b/>
          <w:bCs/>
          <w:shd w:val="clear" w:color="auto" w:fill="FFFFFF"/>
          <w:rtl/>
        </w:rPr>
      </w:pPr>
      <w:r>
        <w:rPr>
          <w:rFonts w:hint="cs"/>
          <w:b/>
          <w:bCs/>
          <w:shd w:val="clear" w:color="auto" w:fill="FFFFFF"/>
          <w:rtl/>
        </w:rPr>
        <w:t>ויקרא רבה יג:ה</w:t>
      </w:r>
    </w:p>
    <w:p w14:paraId="539EAAD2" w14:textId="74539702" w:rsidR="008919DD" w:rsidRDefault="008919DD" w:rsidP="008919DD">
      <w:pPr>
        <w:bidi/>
        <w:rPr>
          <w:rtl/>
        </w:rPr>
      </w:pPr>
      <w:r>
        <w:rPr>
          <w:rFonts w:hint="cs"/>
          <w:rtl/>
        </w:rPr>
        <w:t>"</w:t>
      </w:r>
      <w:r w:rsidRPr="008919DD">
        <w:rPr>
          <w:rtl/>
        </w:rPr>
        <w:t>וזהב הארץ ההוא טוב</w:t>
      </w:r>
      <w:r>
        <w:rPr>
          <w:rFonts w:hint="cs"/>
          <w:rtl/>
        </w:rPr>
        <w:t xml:space="preserve">" - </w:t>
      </w:r>
      <w:r w:rsidRPr="008919DD">
        <w:rPr>
          <w:rtl/>
        </w:rPr>
        <w:t>מלמד שאין תורה כתורת ארץ ישראל ואין חכמה כחכמת ארץ ישראל</w:t>
      </w:r>
    </w:p>
    <w:p w14:paraId="45D52F6C" w14:textId="756A9CE0" w:rsidR="008919DD" w:rsidRDefault="008919DD" w:rsidP="008919DD">
      <w:pPr>
        <w:bidi/>
        <w:rPr>
          <w:b/>
          <w:bCs/>
          <w:rtl/>
        </w:rPr>
      </w:pPr>
      <w:r>
        <w:rPr>
          <w:rFonts w:hint="cs"/>
          <w:b/>
          <w:bCs/>
          <w:rtl/>
        </w:rPr>
        <w:t>מיכה ד:ב</w:t>
      </w:r>
    </w:p>
    <w:p w14:paraId="161130D8" w14:textId="40FB3A88" w:rsidR="008919DD" w:rsidRDefault="004239E0" w:rsidP="004239E0">
      <w:pPr>
        <w:bidi/>
        <w:rPr>
          <w:shd w:val="clear" w:color="auto" w:fill="FFFFFF"/>
          <w:rtl/>
        </w:rPr>
      </w:pPr>
      <w:r>
        <w:rPr>
          <w:shd w:val="clear" w:color="auto" w:fill="FFFFFF"/>
          <w:rtl/>
        </w:rPr>
        <w:t>כִּי מִצִּיּוֹן תֵּצֵא תוֹרָה וּדְבַר יְהוָה מִירוּשָׁלָ</w:t>
      </w:r>
      <w:r>
        <w:rPr>
          <w:rFonts w:ascii="Arial Unicode MS" w:hAnsi="Arial Unicode MS"/>
          <w:shd w:val="clear" w:color="auto" w:fill="FFFFFF"/>
          <w:rtl/>
        </w:rPr>
        <w:t>‍ִ</w:t>
      </w:r>
      <w:r>
        <w:rPr>
          <w:shd w:val="clear" w:color="auto" w:fill="FFFFFF"/>
          <w:rtl/>
        </w:rPr>
        <w:t>ם</w:t>
      </w:r>
    </w:p>
    <w:p w14:paraId="01014828" w14:textId="6D1CC9AA" w:rsidR="004239E0" w:rsidRDefault="004239E0" w:rsidP="004239E0">
      <w:pPr>
        <w:bidi/>
        <w:rPr>
          <w:b/>
          <w:bCs/>
          <w:shd w:val="clear" w:color="auto" w:fill="FFFFFF"/>
          <w:rtl/>
        </w:rPr>
      </w:pPr>
      <w:r>
        <w:rPr>
          <w:rFonts w:hint="cs"/>
          <w:b/>
          <w:bCs/>
          <w:shd w:val="clear" w:color="auto" w:fill="FFFFFF"/>
          <w:rtl/>
        </w:rPr>
        <w:t>רש"י יונה א:ג</w:t>
      </w:r>
    </w:p>
    <w:p w14:paraId="09A1A395" w14:textId="0093A062" w:rsidR="004239E0" w:rsidRDefault="004239E0" w:rsidP="004239E0">
      <w:pPr>
        <w:bidi/>
        <w:rPr>
          <w:rtl/>
        </w:rPr>
      </w:pPr>
      <w:r w:rsidRPr="004239E0">
        <w:rPr>
          <w:rtl/>
        </w:rPr>
        <w:t>לברוח תרשישה</w:t>
      </w:r>
      <w:r>
        <w:rPr>
          <w:rFonts w:hint="cs"/>
          <w:rtl/>
        </w:rPr>
        <w:t xml:space="preserve"> - </w:t>
      </w:r>
      <w:r w:rsidRPr="004239E0">
        <w:rPr>
          <w:rtl/>
        </w:rPr>
        <w:t>ים ששמו תרשיש, והוא בחוצה לארץ. אמר: אברח לי הים, שאין השכינה שורה בחוצה לארץ. אמר לו הקדוש ברוך הוא: חייך, יש לי שלוחים כיוצא בך, לשלוח אחריך ולהביאך משם</w:t>
      </w:r>
      <w:r>
        <w:rPr>
          <w:rFonts w:hint="cs"/>
          <w:rtl/>
        </w:rPr>
        <w:t>.</w:t>
      </w:r>
    </w:p>
    <w:p w14:paraId="3A7C8F24" w14:textId="31FCD2D5" w:rsidR="004239E0" w:rsidRDefault="009324B9" w:rsidP="004239E0">
      <w:pPr>
        <w:bidi/>
        <w:rPr>
          <w:b/>
          <w:bCs/>
          <w:rtl/>
        </w:rPr>
      </w:pPr>
      <w:r>
        <w:rPr>
          <w:rFonts w:hint="cs"/>
          <w:b/>
          <w:bCs/>
          <w:rtl/>
        </w:rPr>
        <w:t>נדרים כב ע"א</w:t>
      </w:r>
      <w:r w:rsidR="002942FF">
        <w:rPr>
          <w:rFonts w:hint="cs"/>
          <w:b/>
          <w:bCs/>
          <w:rtl/>
        </w:rPr>
        <w:t xml:space="preserve"> (ע"פ הר"ן)</w:t>
      </w:r>
    </w:p>
    <w:p w14:paraId="0842588E" w14:textId="07F4B8BC" w:rsidR="009324B9" w:rsidRPr="009324B9" w:rsidRDefault="009324B9" w:rsidP="009324B9">
      <w:pPr>
        <w:rPr>
          <w:rtl/>
        </w:rPr>
      </w:pPr>
      <w:r>
        <w:rPr>
          <w:rFonts w:hint="cs"/>
          <w:b/>
          <w:bCs/>
          <w:rtl/>
        </w:rPr>
        <w:t>עולא</w:t>
      </w:r>
      <w:r>
        <w:rPr>
          <w:b/>
          <w:bCs/>
        </w:rPr>
        <w:t xml:space="preserve">, on his ascent to </w:t>
      </w:r>
      <w:r>
        <w:rPr>
          <w:rFonts w:hint="cs"/>
          <w:b/>
          <w:bCs/>
          <w:rtl/>
        </w:rPr>
        <w:t>ארץ ישראל</w:t>
      </w:r>
      <w:r>
        <w:rPr>
          <w:b/>
          <w:bCs/>
        </w:rPr>
        <w:t xml:space="preserve">, had two residents of </w:t>
      </w:r>
      <w:r w:rsidRPr="009324B9">
        <w:rPr>
          <w:b/>
          <w:bCs/>
          <w:rtl/>
        </w:rPr>
        <w:t>חוֹזָאֵי</w:t>
      </w:r>
      <w:r>
        <w:t xml:space="preserve"> </w:t>
      </w:r>
      <w:r>
        <w:rPr>
          <w:b/>
          <w:bCs/>
        </w:rPr>
        <w:t>join him.</w:t>
      </w:r>
      <w:r>
        <w:t xml:space="preserve"> Because of a brawl between them, </w:t>
      </w:r>
      <w:r>
        <w:rPr>
          <w:b/>
          <w:bCs/>
        </w:rPr>
        <w:t>one arose</w:t>
      </w:r>
      <w:r>
        <w:t xml:space="preserve"> and </w:t>
      </w:r>
      <w:r>
        <w:rPr>
          <w:b/>
          <w:bCs/>
        </w:rPr>
        <w:t>slaughtered the other</w:t>
      </w:r>
      <w:r>
        <w:rPr>
          <w:b/>
          <w:bCs/>
        </w:rPr>
        <w:t>…</w:t>
      </w:r>
      <w:r>
        <w:t xml:space="preserve">With regard to the narrative itself, </w:t>
      </w:r>
      <w:r>
        <w:rPr>
          <w:rFonts w:hint="cs"/>
          <w:b/>
          <w:bCs/>
          <w:rtl/>
        </w:rPr>
        <w:t>רבי יוחנן</w:t>
      </w:r>
      <w:r>
        <w:rPr>
          <w:b/>
          <w:bCs/>
        </w:rPr>
        <w:t xml:space="preserve"> wondered: Now, it is written</w:t>
      </w:r>
      <w:r>
        <w:t xml:space="preserve"> in the passage of curses: </w:t>
      </w:r>
      <w:r>
        <w:rPr>
          <w:b/>
          <w:bCs/>
        </w:rPr>
        <w:t xml:space="preserve">“But </w:t>
      </w:r>
      <w:r>
        <w:rPr>
          <w:rFonts w:hint="cs"/>
          <w:b/>
          <w:bCs/>
          <w:rtl/>
        </w:rPr>
        <w:t>ה'</w:t>
      </w:r>
      <w:r>
        <w:rPr>
          <w:b/>
          <w:bCs/>
        </w:rPr>
        <w:t xml:space="preserve"> shall give you there a trembling heart”</w:t>
      </w:r>
      <w:r>
        <w:t xml:space="preserve"> (</w:t>
      </w:r>
      <w:r w:rsidRPr="009324B9">
        <w:t>Deuteronomy 28:65</w:t>
      </w:r>
      <w:r>
        <w:t xml:space="preserve">) and this </w:t>
      </w:r>
      <w:r>
        <w:rPr>
          <w:b/>
          <w:bCs/>
        </w:rPr>
        <w:t xml:space="preserve">is written with regard to </w:t>
      </w:r>
      <w:r>
        <w:rPr>
          <w:rFonts w:hint="cs"/>
          <w:b/>
          <w:bCs/>
          <w:rtl/>
        </w:rPr>
        <w:t>בבל</w:t>
      </w:r>
      <w:r>
        <w:rPr>
          <w:b/>
          <w:bCs/>
        </w:rPr>
        <w:t>,</w:t>
      </w:r>
      <w:r>
        <w:t xml:space="preserve"> because in the exile an individual possesses a trembling and angry heart. How is it possible that in </w:t>
      </w:r>
      <w:r>
        <w:rPr>
          <w:rFonts w:hint="cs"/>
          <w:rtl/>
        </w:rPr>
        <w:t>ארץ ישראל</w:t>
      </w:r>
      <w:r>
        <w:t xml:space="preserve"> a person can get so angry as to murder another? </w:t>
      </w:r>
      <w:r>
        <w:rPr>
          <w:rFonts w:hint="cs"/>
          <w:rtl/>
        </w:rPr>
        <w:t>עולא</w:t>
      </w:r>
      <w:r>
        <w:t xml:space="preserve"> </w:t>
      </w:r>
      <w:r>
        <w:rPr>
          <w:b/>
          <w:bCs/>
        </w:rPr>
        <w:t>said to him: At that moment</w:t>
      </w:r>
      <w:r>
        <w:t xml:space="preserve"> when the incident occurred</w:t>
      </w:r>
      <w:r>
        <w:t xml:space="preserve"> </w:t>
      </w:r>
      <w:r>
        <w:rPr>
          <w:b/>
          <w:bCs/>
        </w:rPr>
        <w:t>we had not</w:t>
      </w:r>
      <w:r>
        <w:t xml:space="preserve"> yet </w:t>
      </w:r>
      <w:r>
        <w:rPr>
          <w:b/>
          <w:bCs/>
        </w:rPr>
        <w:t>crossed the Jordan River,</w:t>
      </w:r>
      <w:r>
        <w:t xml:space="preserve"> and we were still outside of </w:t>
      </w:r>
      <w:r>
        <w:rPr>
          <w:rFonts w:hint="cs"/>
          <w:rtl/>
        </w:rPr>
        <w:t>ארץ ישראל</w:t>
      </w:r>
      <w:r>
        <w:t>. Therefore, the curse of a heart of anger was relevant.</w:t>
      </w:r>
    </w:p>
    <w:p w14:paraId="18FD9E72" w14:textId="7371A4C9" w:rsidR="008919DD" w:rsidRDefault="002942FF" w:rsidP="008919DD">
      <w:pPr>
        <w:bidi/>
        <w:rPr>
          <w:b/>
          <w:bCs/>
          <w:shd w:val="clear" w:color="auto" w:fill="FFFFFF"/>
          <w:rtl/>
        </w:rPr>
      </w:pPr>
      <w:r>
        <w:rPr>
          <w:rFonts w:hint="cs"/>
          <w:b/>
          <w:bCs/>
          <w:shd w:val="clear" w:color="auto" w:fill="FFFFFF"/>
          <w:rtl/>
        </w:rPr>
        <w:t>שיטה מקובצת שם</w:t>
      </w:r>
    </w:p>
    <w:p w14:paraId="69CBAB47" w14:textId="713ADD19" w:rsidR="002942FF" w:rsidRDefault="002942FF" w:rsidP="002942FF">
      <w:pPr>
        <w:bidi/>
        <w:rPr>
          <w:rtl/>
        </w:rPr>
      </w:pPr>
      <w:r w:rsidRPr="002942FF">
        <w:rPr>
          <w:rFonts w:cs="Arial"/>
          <w:rtl/>
        </w:rPr>
        <w:drawing>
          <wp:inline distT="0" distB="0" distL="0" distR="0" wp14:anchorId="4AB54132" wp14:editId="29D014D2">
            <wp:extent cx="2651760" cy="3336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95262" cy="339100"/>
                    </a:xfrm>
                    <a:prstGeom prst="rect">
                      <a:avLst/>
                    </a:prstGeom>
                  </pic:spPr>
                </pic:pic>
              </a:graphicData>
            </a:graphic>
          </wp:inline>
        </w:drawing>
      </w:r>
    </w:p>
    <w:p w14:paraId="7A41000A" w14:textId="24FA5900" w:rsidR="002942FF" w:rsidRDefault="002942FF" w:rsidP="002942FF">
      <w:pPr>
        <w:bidi/>
        <w:rPr>
          <w:b/>
          <w:bCs/>
          <w:rtl/>
        </w:rPr>
      </w:pPr>
      <w:r>
        <w:rPr>
          <w:rFonts w:hint="cs"/>
          <w:b/>
          <w:bCs/>
          <w:rtl/>
        </w:rPr>
        <w:t>דברים רבה ב:ח</w:t>
      </w:r>
    </w:p>
    <w:p w14:paraId="33352D7E" w14:textId="1889E62E" w:rsidR="002942FF" w:rsidRDefault="00ED17F5" w:rsidP="00ED17F5">
      <w:pPr>
        <w:bidi/>
        <w:rPr>
          <w:rtl/>
        </w:rPr>
      </w:pPr>
      <w:r w:rsidRPr="00ED17F5">
        <w:rPr>
          <w:rtl/>
        </w:rPr>
        <w:t>א"ר לוי אמר לפניו רבש"ע עצמותיו של יוסף נכנסו לארץ ואני איני נכנס לארץ אמר לו הקב"ה מי שהודה בארצו נקבר בארצו ומי שלא הודה בארצו אינו נקבר בארצו. יוסף הודה בארצו מנין גבירתו אומרת</w:t>
      </w:r>
      <w:r>
        <w:rPr>
          <w:rFonts w:hint="cs"/>
          <w:rtl/>
        </w:rPr>
        <w:t xml:space="preserve"> (</w:t>
      </w:r>
      <w:r w:rsidRPr="00ED17F5">
        <w:rPr>
          <w:rtl/>
        </w:rPr>
        <w:t>בראשית לט, יד</w:t>
      </w:r>
      <w:r>
        <w:rPr>
          <w:rFonts w:hint="cs"/>
          <w:rtl/>
        </w:rPr>
        <w:t xml:space="preserve">): </w:t>
      </w:r>
      <w:r w:rsidRPr="00ED17F5">
        <w:t>"</w:t>
      </w:r>
      <w:r w:rsidRPr="00ED17F5">
        <w:rPr>
          <w:rtl/>
        </w:rPr>
        <w:t>ראו הביא לנו איש עברי וגו</w:t>
      </w:r>
      <w:r>
        <w:rPr>
          <w:rFonts w:hint="cs"/>
          <w:rtl/>
        </w:rPr>
        <w:t xml:space="preserve">'" </w:t>
      </w:r>
      <w:r w:rsidRPr="00ED17F5">
        <w:rPr>
          <w:rtl/>
        </w:rPr>
        <w:t>ולא כפר אלא</w:t>
      </w:r>
      <w:r>
        <w:rPr>
          <w:rFonts w:hint="cs"/>
          <w:rtl/>
        </w:rPr>
        <w:t xml:space="preserve"> (</w:t>
      </w:r>
      <w:r w:rsidRPr="00ED17F5">
        <w:rPr>
          <w:rtl/>
        </w:rPr>
        <w:t>שם מ, טו</w:t>
      </w:r>
      <w:r>
        <w:rPr>
          <w:rFonts w:hint="cs"/>
          <w:rtl/>
        </w:rPr>
        <w:t>) "</w:t>
      </w:r>
      <w:r w:rsidRPr="00ED17F5">
        <w:rPr>
          <w:rtl/>
        </w:rPr>
        <w:t>גנב גנבתי מארץ העברים</w:t>
      </w:r>
      <w:r>
        <w:rPr>
          <w:rFonts w:hint="cs"/>
          <w:rtl/>
        </w:rPr>
        <w:t>"...</w:t>
      </w:r>
      <w:r w:rsidRPr="00ED17F5">
        <w:rPr>
          <w:rtl/>
        </w:rPr>
        <w:t>את שלא הודית בארצך אין אתה נקבר בארצך כיצד בנות יתרו אומרות</w:t>
      </w:r>
      <w:r>
        <w:rPr>
          <w:rFonts w:hint="cs"/>
          <w:rtl/>
        </w:rPr>
        <w:t xml:space="preserve"> (</w:t>
      </w:r>
      <w:r w:rsidRPr="00ED17F5">
        <w:rPr>
          <w:rtl/>
        </w:rPr>
        <w:t>שמות ב, יט</w:t>
      </w:r>
      <w:r>
        <w:rPr>
          <w:rFonts w:hint="cs"/>
          <w:rtl/>
        </w:rPr>
        <w:t>): "</w:t>
      </w:r>
      <w:r w:rsidRPr="00ED17F5">
        <w:rPr>
          <w:rtl/>
        </w:rPr>
        <w:t>איש מצרי הצילנו מיד הרועים</w:t>
      </w:r>
      <w:r>
        <w:rPr>
          <w:rFonts w:hint="cs"/>
          <w:rtl/>
        </w:rPr>
        <w:t xml:space="preserve">" </w:t>
      </w:r>
      <w:r w:rsidRPr="00ED17F5">
        <w:rPr>
          <w:rtl/>
        </w:rPr>
        <w:t>והוא שומע ושותק לפיכך לא נקבר בארצו</w:t>
      </w:r>
    </w:p>
    <w:p w14:paraId="7D50262F" w14:textId="25601522" w:rsidR="005B786F" w:rsidRDefault="005B786F" w:rsidP="005B786F">
      <w:pPr>
        <w:bidi/>
        <w:rPr>
          <w:b/>
          <w:bCs/>
          <w:rtl/>
        </w:rPr>
      </w:pPr>
      <w:r>
        <w:rPr>
          <w:rFonts w:hint="cs"/>
          <w:b/>
          <w:bCs/>
          <w:rtl/>
        </w:rPr>
        <w:t>דברים יא:יב</w:t>
      </w:r>
    </w:p>
    <w:p w14:paraId="78A3CFE0" w14:textId="14734A86" w:rsidR="005B786F" w:rsidRDefault="005B786F" w:rsidP="005B786F">
      <w:pPr>
        <w:bidi/>
      </w:pPr>
      <w:r w:rsidRPr="005B786F">
        <w:rPr>
          <w:rtl/>
        </w:rPr>
        <w:t>אֶרֶץ, אֲשֶׁר-</w:t>
      </w:r>
      <w:r>
        <w:rPr>
          <w:rFonts w:hint="cs"/>
          <w:rtl/>
        </w:rPr>
        <w:t>ה'</w:t>
      </w:r>
      <w:r w:rsidRPr="005B786F">
        <w:rPr>
          <w:rtl/>
        </w:rPr>
        <w:t xml:space="preserve"> אֱלֹהֶיךָ דֹּרֵשׁ אֹתָהּ:  תָּמִיד, עֵינֵי </w:t>
      </w:r>
      <w:r>
        <w:rPr>
          <w:rFonts w:hint="cs"/>
          <w:rtl/>
        </w:rPr>
        <w:t>ה'</w:t>
      </w:r>
      <w:r w:rsidRPr="005B786F">
        <w:rPr>
          <w:rtl/>
        </w:rPr>
        <w:t xml:space="preserve"> אֱלֹ</w:t>
      </w:r>
      <w:r>
        <w:rPr>
          <w:rFonts w:hint="cs"/>
          <w:rtl/>
        </w:rPr>
        <w:t>ק</w:t>
      </w:r>
      <w:r w:rsidRPr="005B786F">
        <w:rPr>
          <w:rtl/>
        </w:rPr>
        <w:t>יךָ בָּהּ--מֵרֵשִׁית הַשָּׁנָה, וְעַד אַחֲרִית שָׁנָה</w:t>
      </w:r>
    </w:p>
    <w:p w14:paraId="25FEB878" w14:textId="144FA806" w:rsidR="005B786F" w:rsidRDefault="005B786F" w:rsidP="005B786F">
      <w:pPr>
        <w:bidi/>
        <w:rPr>
          <w:b/>
          <w:bCs/>
          <w:rtl/>
        </w:rPr>
      </w:pPr>
      <w:r>
        <w:rPr>
          <w:rFonts w:hint="cs"/>
          <w:b/>
          <w:bCs/>
          <w:rtl/>
        </w:rPr>
        <w:lastRenderedPageBreak/>
        <w:t>בראשית לג:יט</w:t>
      </w:r>
    </w:p>
    <w:p w14:paraId="4EEDA926" w14:textId="74377B01" w:rsidR="005B786F" w:rsidRDefault="00630C33" w:rsidP="00630C33">
      <w:pPr>
        <w:bidi/>
        <w:rPr>
          <w:b/>
          <w:bCs/>
          <w:rtl/>
        </w:rPr>
      </w:pPr>
      <w:r>
        <w:rPr>
          <w:shd w:val="clear" w:color="auto" w:fill="FFFFFF"/>
          <w:rtl/>
        </w:rPr>
        <w:t>וַיִּקֶן אֶת חֶלְקַת הַשָּׂדֶה אֲשֶׁר נָטָה שָׁם אָהֳלוֹ מִיַּד בְּנֵי חֲמוֹר אֲבִי שְׁכֶם בְּמֵאָה קְשִׂיטָה</w:t>
      </w:r>
    </w:p>
    <w:p w14:paraId="64C640F7" w14:textId="0F76CE3A" w:rsidR="00630C33" w:rsidRDefault="00630C33" w:rsidP="00630C33">
      <w:pPr>
        <w:bidi/>
        <w:rPr>
          <w:b/>
          <w:bCs/>
          <w:rtl/>
        </w:rPr>
      </w:pPr>
      <w:r>
        <w:rPr>
          <w:rFonts w:hint="cs"/>
          <w:b/>
          <w:bCs/>
          <w:rtl/>
        </w:rPr>
        <w:t>ראב"ע שם</w:t>
      </w:r>
    </w:p>
    <w:p w14:paraId="5BD23A18" w14:textId="42F0F93B" w:rsidR="00630C33" w:rsidRDefault="00630C33" w:rsidP="00630C33">
      <w:pPr>
        <w:bidi/>
        <w:rPr>
          <w:rtl/>
        </w:rPr>
      </w:pPr>
      <w:r w:rsidRPr="00630C33">
        <w:rPr>
          <w:rtl/>
        </w:rPr>
        <w:t>חלקת השדה — חלק בשדה. והזכיר זה הכתוב, להודיע כי מעלה גדולה יש לארץ ישראל, ומי שיש לו בה חלק, חשוב הוא כחלק עולם הבא</w:t>
      </w:r>
    </w:p>
    <w:p w14:paraId="31961B1C" w14:textId="74017933" w:rsidR="00630C33" w:rsidRDefault="001D2DA3" w:rsidP="00630C33">
      <w:pPr>
        <w:bidi/>
        <w:rPr>
          <w:b/>
          <w:bCs/>
          <w:rtl/>
        </w:rPr>
      </w:pPr>
      <w:r>
        <w:rPr>
          <w:rFonts w:hint="cs"/>
          <w:b/>
          <w:bCs/>
          <w:rtl/>
        </w:rPr>
        <w:t>במדבר כז:ד</w:t>
      </w:r>
    </w:p>
    <w:p w14:paraId="77939B00" w14:textId="510E14B7" w:rsidR="001D2DA3" w:rsidRDefault="001D2DA3" w:rsidP="001D2DA3">
      <w:pPr>
        <w:bidi/>
        <w:rPr>
          <w:rtl/>
        </w:rPr>
      </w:pPr>
      <w:r w:rsidRPr="001D2DA3">
        <w:rPr>
          <w:rtl/>
        </w:rPr>
        <w:t>לָמָּה יִגָּרַע שֵׁם אָבִינוּ מִתּוֹךְ מִשְׁפַּחְתּוֹ כִּי אֵין לוֹ בֵּן תְּנָה לָּנוּ אֲחֻזָּה בְּתוֹךְ אֲחֵי אָבִינוּ</w:t>
      </w:r>
    </w:p>
    <w:p w14:paraId="243D80A8" w14:textId="48BC520A" w:rsidR="001D2DA3" w:rsidRDefault="001D2DA3" w:rsidP="001D2DA3">
      <w:pPr>
        <w:bidi/>
        <w:rPr>
          <w:b/>
          <w:bCs/>
          <w:rtl/>
        </w:rPr>
      </w:pPr>
      <w:r>
        <w:rPr>
          <w:rFonts w:hint="cs"/>
          <w:b/>
          <w:bCs/>
          <w:rtl/>
        </w:rPr>
        <w:t>במדבר כו:סד</w:t>
      </w:r>
    </w:p>
    <w:p w14:paraId="7C1842E5" w14:textId="7E9B1770" w:rsidR="001D2DA3" w:rsidRPr="001D2DA3" w:rsidRDefault="001D2DA3" w:rsidP="001D2DA3">
      <w:pPr>
        <w:bidi/>
      </w:pPr>
      <w:r w:rsidRPr="001D2DA3">
        <w:t xml:space="preserve">" </w:t>
      </w:r>
      <w:r w:rsidRPr="001D2DA3">
        <w:rPr>
          <w:rtl/>
        </w:rPr>
        <w:t>אבל על הנשים לא נגזרה גזרת המרגלים לפי שהן היו מחבבות את הארץ האנשים אומרים</w:t>
      </w:r>
      <w:r>
        <w:rPr>
          <w:rFonts w:hint="cs"/>
          <w:rtl/>
        </w:rPr>
        <w:t xml:space="preserve"> </w:t>
      </w:r>
      <w:r w:rsidRPr="001D2DA3">
        <w:rPr>
          <w:rtl/>
        </w:rPr>
        <w:t>נתנה ראש ונשובה מצרימה והנשים אומרות תנה לנו אחוזה לכך נסמכה פרשת בנות צלפחד לכאן</w:t>
      </w:r>
    </w:p>
    <w:p w14:paraId="7BA42292" w14:textId="77777777" w:rsidR="001D2DA3" w:rsidRPr="001D2DA3" w:rsidRDefault="001D2DA3" w:rsidP="001D2DA3">
      <w:pPr>
        <w:bidi/>
        <w:rPr>
          <w:rFonts w:hint="cs"/>
          <w:b/>
          <w:bCs/>
        </w:rPr>
      </w:pPr>
    </w:p>
    <w:sectPr w:rsidR="001D2DA3" w:rsidRPr="001D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B8"/>
    <w:rsid w:val="00167B1B"/>
    <w:rsid w:val="001D2DA3"/>
    <w:rsid w:val="002942FF"/>
    <w:rsid w:val="00355874"/>
    <w:rsid w:val="004239E0"/>
    <w:rsid w:val="005B786F"/>
    <w:rsid w:val="00630C33"/>
    <w:rsid w:val="00790FB8"/>
    <w:rsid w:val="008919DD"/>
    <w:rsid w:val="009324B9"/>
    <w:rsid w:val="00ED1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AC1"/>
  <w15:chartTrackingRefBased/>
  <w15:docId w15:val="{F4453C67-7808-44D4-9DB3-2F259EA8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uq2">
    <w:name w:val="psuq2"/>
    <w:basedOn w:val="DefaultParagraphFont"/>
    <w:rsid w:val="008919DD"/>
  </w:style>
  <w:style w:type="character" w:styleId="Hyperlink">
    <w:name w:val="Hyperlink"/>
    <w:basedOn w:val="DefaultParagraphFont"/>
    <w:uiPriority w:val="99"/>
    <w:unhideWhenUsed/>
    <w:rsid w:val="008919DD"/>
    <w:rPr>
      <w:color w:val="0000FF"/>
      <w:u w:val="single"/>
    </w:rPr>
  </w:style>
  <w:style w:type="paragraph" w:styleId="NormalWeb">
    <w:name w:val="Normal (Web)"/>
    <w:basedOn w:val="Normal"/>
    <w:uiPriority w:val="99"/>
    <w:semiHidden/>
    <w:unhideWhenUsed/>
    <w:rsid w:val="00423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00116">
      <w:bodyDiv w:val="1"/>
      <w:marLeft w:val="0"/>
      <w:marRight w:val="0"/>
      <w:marTop w:val="0"/>
      <w:marBottom w:val="0"/>
      <w:divBdr>
        <w:top w:val="none" w:sz="0" w:space="0" w:color="auto"/>
        <w:left w:val="none" w:sz="0" w:space="0" w:color="auto"/>
        <w:bottom w:val="none" w:sz="0" w:space="0" w:color="auto"/>
        <w:right w:val="none" w:sz="0" w:space="0" w:color="auto"/>
      </w:divBdr>
    </w:div>
    <w:div w:id="691107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6569">
          <w:marLeft w:val="0"/>
          <w:marRight w:val="0"/>
          <w:marTop w:val="0"/>
          <w:marBottom w:val="0"/>
          <w:divBdr>
            <w:top w:val="none" w:sz="0" w:space="0" w:color="auto"/>
            <w:left w:val="none" w:sz="0" w:space="0" w:color="auto"/>
            <w:bottom w:val="none" w:sz="0" w:space="0" w:color="auto"/>
            <w:right w:val="none" w:sz="0" w:space="0" w:color="auto"/>
          </w:divBdr>
          <w:divsChild>
            <w:div w:id="480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Rice</dc:creator>
  <cp:keywords/>
  <dc:description/>
  <cp:lastModifiedBy>Isaac Rice</cp:lastModifiedBy>
  <cp:revision>3</cp:revision>
  <dcterms:created xsi:type="dcterms:W3CDTF">2022-05-03T02:57:00Z</dcterms:created>
  <dcterms:modified xsi:type="dcterms:W3CDTF">2022-05-03T14:13:00Z</dcterms:modified>
</cp:coreProperties>
</file>